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Overlap w:val="never"/>
        <w:tblW w:w="9405" w:type="dxa"/>
        <w:tblLayout w:type="fixed"/>
        <w:tblLook w:val="01E0" w:firstRow="1" w:lastRow="1" w:firstColumn="1" w:lastColumn="1" w:noHBand="0" w:noVBand="0"/>
      </w:tblPr>
      <w:tblGrid>
        <w:gridCol w:w="9405"/>
      </w:tblGrid>
      <w:tr w:rsidR="009238FB" w:rsidTr="009238FB">
        <w:trPr>
          <w:trHeight w:val="5078"/>
        </w:trPr>
        <w:tc>
          <w:tcPr>
            <w:tcW w:w="9407" w:type="dxa"/>
            <w:tcMar>
              <w:top w:w="0" w:type="dxa"/>
              <w:left w:w="108" w:type="dxa"/>
              <w:bottom w:w="200" w:type="dxa"/>
              <w:right w:w="108" w:type="dxa"/>
            </w:tcMar>
          </w:tcPr>
          <w:p w:rsidR="009238FB" w:rsidRDefault="009238F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eastAsia="Calibri" w:hAnsi="Calibri" w:cs="Calibri"/>
                <w:bCs/>
                <w:color w:val="000000"/>
              </w:rPr>
              <w:t>PREGÃO PRESENCIAL Nº 37/2015</w:t>
            </w:r>
          </w:p>
          <w:p w:rsidR="009238FB" w:rsidRDefault="009238F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eastAsia="Calibri" w:hAnsi="Calibri" w:cs="Calibri"/>
                <w:bCs/>
                <w:color w:val="000000"/>
              </w:rPr>
              <w:t>MINUTA ATA DE REGISTRO DE PREÇO</w:t>
            </w:r>
          </w:p>
          <w:p w:rsidR="009238FB" w:rsidRDefault="009238FB">
            <w:pPr>
              <w:jc w:val="both"/>
              <w:rPr>
                <w:rFonts w:ascii="Calibri" w:hAnsi="Calibri" w:cs="Calibri"/>
              </w:rPr>
            </w:pPr>
          </w:p>
          <w:p w:rsidR="009238FB" w:rsidRDefault="009238FB">
            <w:pPr>
              <w:jc w:val="both"/>
              <w:rPr>
                <w:rFonts w:ascii="Calibri" w:hAnsi="Calibri" w:cs="Calibri"/>
              </w:rPr>
            </w:pPr>
          </w:p>
          <w:p w:rsidR="009238FB" w:rsidRDefault="009238FB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Pelo presente instrumento o </w:t>
            </w:r>
            <w:r>
              <w:rPr>
                <w:rFonts w:ascii="Calibri" w:eastAsia="Calibri" w:hAnsi="Calibri" w:cs="Calibri"/>
                <w:bCs/>
                <w:color w:val="000000"/>
              </w:rPr>
              <w:t>MUNICÍPIO DE ASCURRA</w:t>
            </w:r>
            <w:r>
              <w:rPr>
                <w:rFonts w:ascii="Calibri" w:eastAsia="Calibri" w:hAnsi="Calibri" w:cs="Calibri"/>
                <w:color w:val="000000"/>
              </w:rPr>
              <w:t xml:space="preserve">, pessoa jurídica de direito público interno, com sede na Rua Benjamin Constant, 221, centro, Ascurra/SC, 89138-000, inscrito no CNPJ sob nº 83.102.772/0001-61, neste ato representado pelo Prefeito Senhor MOACIR POLIDORO, considerando o julgamento do Pregão para Registro de Preço nº 37/2015, RESOLVE registrar os preços das empresas, de acordo com as classificações por elas alcançadas, atendendo as condições previstas no instrumento convocatório e as constantes desta Ata de Registro de Preços, sujeitando-se as partes às normas constantes das Leis nº 8.666/93 e alterações, 10.520/02, 123/2006, Decreto Municipal nº 1256/2006, entre outros dispositivos legais aplicados a espécie, e em conformidade com as disposições a seguir. </w:t>
            </w:r>
          </w:p>
          <w:p w:rsidR="009238FB" w:rsidRDefault="009238FB">
            <w:pPr>
              <w:jc w:val="both"/>
              <w:rPr>
                <w:rFonts w:ascii="Calibri" w:hAnsi="Calibri" w:cs="Calibri"/>
              </w:rPr>
            </w:pPr>
          </w:p>
          <w:p w:rsidR="009238FB" w:rsidRDefault="009238FB">
            <w:pPr>
              <w:jc w:val="both"/>
              <w:rPr>
                <w:rFonts w:ascii="Calibri" w:hAnsi="Calibri" w:cs="Calibri"/>
                <w:b/>
              </w:rPr>
            </w:pPr>
            <w:proofErr w:type="gramStart"/>
            <w:r>
              <w:rPr>
                <w:rFonts w:ascii="Calibri" w:eastAsia="Calibri" w:hAnsi="Calibri" w:cs="Calibri"/>
                <w:b/>
                <w:bCs/>
                <w:color w:val="000000"/>
              </w:rPr>
              <w:t>1</w:t>
            </w:r>
            <w:proofErr w:type="gramEnd"/>
            <w:r>
              <w:rPr>
                <w:rFonts w:ascii="Calibri" w:eastAsia="Calibri" w:hAnsi="Calibri" w:cs="Calibri"/>
                <w:b/>
                <w:bCs/>
                <w:color w:val="000000"/>
              </w:rPr>
              <w:t xml:space="preserve"> DO OBJETO</w:t>
            </w:r>
          </w:p>
          <w:p w:rsidR="009238FB" w:rsidRDefault="009238FB">
            <w:pPr>
              <w:jc w:val="both"/>
              <w:rPr>
                <w:rFonts w:ascii="Calibri" w:eastAsia="Calibri" w:hAnsi="Calibri" w:cs="Calibri"/>
                <w:bCs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1.1 A presente Ata tem por objeto o Registro de Preços visando à</w:t>
            </w:r>
            <w:r>
              <w:rPr>
                <w:rFonts w:ascii="Calibri" w:eastAsia="Calibri" w:hAnsi="Calibri" w:cs="Calibri"/>
                <w:bCs/>
                <w:color w:val="000000"/>
              </w:rPr>
              <w:t xml:space="preserve"> CONTRATAÇÃO DE EMPRESA ESPECIALIZADA PARA A PRESTAÇÃO DE MÃO DE OBRA PARA REFORMA E AMPLIAÇÃO DOS CENTROS DE EDUCAÇÃO INFANTIS DONA JÚLIA BONELLI E PROFESSORA ONORATA ZONTA DALFOVO, COMPREENDENDO OS SEGUINTES PROFISSIONAIS: PEDREIRO/SERVENTE, PINTOR E ELETRICISTA/AJUDANTE.</w:t>
            </w:r>
          </w:p>
          <w:p w:rsidR="005471A4" w:rsidRDefault="005471A4">
            <w:pPr>
              <w:jc w:val="both"/>
              <w:rPr>
                <w:rFonts w:ascii="Calibri" w:eastAsia="Calibri" w:hAnsi="Calibri" w:cs="Calibri"/>
                <w:bCs/>
                <w:color w:val="000000"/>
              </w:rPr>
            </w:pPr>
          </w:p>
          <w:p w:rsidR="00DF4EEB" w:rsidRDefault="00DF4EEB">
            <w:pPr>
              <w:jc w:val="both"/>
              <w:rPr>
                <w:rFonts w:ascii="Calibri" w:eastAsia="Calibri" w:hAnsi="Calibri" w:cs="Calibri"/>
                <w:bCs/>
                <w:color w:val="000000"/>
              </w:rPr>
            </w:pPr>
          </w:p>
          <w:tbl>
            <w:tblPr>
              <w:tblStyle w:val="Tabelacomgrade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04"/>
              <w:gridCol w:w="1276"/>
              <w:gridCol w:w="850"/>
              <w:gridCol w:w="2411"/>
              <w:gridCol w:w="1275"/>
              <w:gridCol w:w="1134"/>
              <w:gridCol w:w="1524"/>
            </w:tblGrid>
            <w:tr w:rsidR="00DF4EEB" w:rsidTr="00DF4EEB">
              <w:tc>
                <w:tcPr>
                  <w:tcW w:w="704" w:type="dxa"/>
                </w:tcPr>
                <w:p w:rsidR="00DF4EEB" w:rsidRDefault="00DF4EEB" w:rsidP="00DF4EEB">
                  <w:pPr>
                    <w:jc w:val="center"/>
                    <w:rPr>
                      <w:rFonts w:ascii="Calibri" w:eastAsia="Calibri" w:hAnsi="Calibri" w:cs="Calibri"/>
                      <w:bCs/>
                      <w:color w:val="000000"/>
                    </w:rPr>
                  </w:pPr>
                  <w:r>
                    <w:rPr>
                      <w:rFonts w:ascii="Calibri" w:eastAsia="Calibri" w:hAnsi="Calibri" w:cs="Calibri"/>
                      <w:bCs/>
                      <w:color w:val="000000"/>
                    </w:rPr>
                    <w:t>Item</w:t>
                  </w:r>
                </w:p>
              </w:tc>
              <w:tc>
                <w:tcPr>
                  <w:tcW w:w="1276" w:type="dxa"/>
                </w:tcPr>
                <w:p w:rsidR="00DF4EEB" w:rsidRDefault="00DF4EEB" w:rsidP="00DF4EEB">
                  <w:pPr>
                    <w:jc w:val="center"/>
                    <w:rPr>
                      <w:rFonts w:ascii="Calibri" w:eastAsia="Calibri" w:hAnsi="Calibri" w:cs="Calibri"/>
                      <w:bCs/>
                      <w:color w:val="000000"/>
                    </w:rPr>
                  </w:pPr>
                  <w:r>
                    <w:rPr>
                      <w:rFonts w:ascii="Calibri" w:eastAsia="Calibri" w:hAnsi="Calibri" w:cs="Calibri"/>
                      <w:bCs/>
                      <w:color w:val="000000"/>
                    </w:rPr>
                    <w:t>Descrição</w:t>
                  </w:r>
                </w:p>
              </w:tc>
              <w:tc>
                <w:tcPr>
                  <w:tcW w:w="850" w:type="dxa"/>
                </w:tcPr>
                <w:p w:rsidR="00DF4EEB" w:rsidRDefault="00DF4EEB" w:rsidP="00DF4EEB">
                  <w:pPr>
                    <w:jc w:val="center"/>
                    <w:rPr>
                      <w:rFonts w:ascii="Calibri" w:eastAsia="Calibri" w:hAnsi="Calibri" w:cs="Calibri"/>
                      <w:bCs/>
                      <w:color w:val="000000"/>
                    </w:rPr>
                  </w:pPr>
                  <w:r>
                    <w:rPr>
                      <w:rFonts w:ascii="Calibri" w:eastAsia="Calibri" w:hAnsi="Calibri" w:cs="Calibri"/>
                      <w:bCs/>
                      <w:color w:val="000000"/>
                    </w:rPr>
                    <w:t>Unid.</w:t>
                  </w:r>
                </w:p>
              </w:tc>
              <w:tc>
                <w:tcPr>
                  <w:tcW w:w="2411" w:type="dxa"/>
                </w:tcPr>
                <w:p w:rsidR="00DF4EEB" w:rsidRDefault="00DF4EEB" w:rsidP="00DF4EEB">
                  <w:pPr>
                    <w:jc w:val="center"/>
                    <w:rPr>
                      <w:rFonts w:ascii="Calibri" w:eastAsia="Calibri" w:hAnsi="Calibri" w:cs="Calibri"/>
                      <w:bCs/>
                      <w:color w:val="000000"/>
                    </w:rPr>
                  </w:pPr>
                  <w:r>
                    <w:rPr>
                      <w:rFonts w:ascii="Calibri" w:eastAsia="Calibri" w:hAnsi="Calibri" w:cs="Calibri"/>
                      <w:bCs/>
                      <w:color w:val="000000"/>
                    </w:rPr>
                    <w:t>Fornecedor</w:t>
                  </w:r>
                </w:p>
              </w:tc>
              <w:tc>
                <w:tcPr>
                  <w:tcW w:w="1275" w:type="dxa"/>
                </w:tcPr>
                <w:p w:rsidR="00DF4EEB" w:rsidRDefault="00DF4EEB" w:rsidP="00DF4EEB">
                  <w:pPr>
                    <w:jc w:val="center"/>
                    <w:rPr>
                      <w:rFonts w:ascii="Calibri" w:eastAsia="Calibri" w:hAnsi="Calibri" w:cs="Calibri"/>
                      <w:bCs/>
                      <w:color w:val="000000"/>
                    </w:rPr>
                  </w:pPr>
                  <w:r>
                    <w:rPr>
                      <w:rFonts w:ascii="Calibri" w:eastAsia="Calibri" w:hAnsi="Calibri" w:cs="Calibri"/>
                      <w:bCs/>
                      <w:color w:val="000000"/>
                    </w:rPr>
                    <w:t>Quantidade</w:t>
                  </w:r>
                  <w:bookmarkStart w:id="0" w:name="_GoBack"/>
                  <w:bookmarkEnd w:id="0"/>
                </w:p>
              </w:tc>
              <w:tc>
                <w:tcPr>
                  <w:tcW w:w="1134" w:type="dxa"/>
                </w:tcPr>
                <w:p w:rsidR="00DF4EEB" w:rsidRDefault="00DF4EEB" w:rsidP="00DF4EEB">
                  <w:pPr>
                    <w:jc w:val="center"/>
                    <w:rPr>
                      <w:rFonts w:ascii="Calibri" w:eastAsia="Calibri" w:hAnsi="Calibri" w:cs="Calibri"/>
                      <w:bCs/>
                      <w:color w:val="000000"/>
                    </w:rPr>
                  </w:pPr>
                  <w:r>
                    <w:rPr>
                      <w:rFonts w:ascii="Calibri" w:eastAsia="Calibri" w:hAnsi="Calibri" w:cs="Calibri"/>
                      <w:bCs/>
                      <w:color w:val="000000"/>
                    </w:rPr>
                    <w:t>Lance</w:t>
                  </w:r>
                </w:p>
              </w:tc>
              <w:tc>
                <w:tcPr>
                  <w:tcW w:w="1524" w:type="dxa"/>
                </w:tcPr>
                <w:p w:rsidR="00DF4EEB" w:rsidRDefault="00DF4EEB" w:rsidP="00DF4EEB">
                  <w:pPr>
                    <w:jc w:val="center"/>
                    <w:rPr>
                      <w:rFonts w:ascii="Calibri" w:eastAsia="Calibri" w:hAnsi="Calibri" w:cs="Calibri"/>
                      <w:bCs/>
                      <w:color w:val="000000"/>
                    </w:rPr>
                  </w:pPr>
                  <w:r>
                    <w:rPr>
                      <w:rFonts w:ascii="Calibri" w:eastAsia="Calibri" w:hAnsi="Calibri" w:cs="Calibri"/>
                      <w:bCs/>
                      <w:color w:val="000000"/>
                    </w:rPr>
                    <w:t>Total</w:t>
                  </w:r>
                </w:p>
              </w:tc>
            </w:tr>
            <w:tr w:rsidR="00DF4EEB" w:rsidTr="00DF4EEB">
              <w:tc>
                <w:tcPr>
                  <w:tcW w:w="704" w:type="dxa"/>
                </w:tcPr>
                <w:p w:rsidR="00DF4EEB" w:rsidRDefault="00DF4EEB" w:rsidP="00DF4EEB">
                  <w:pPr>
                    <w:jc w:val="center"/>
                    <w:rPr>
                      <w:rFonts w:ascii="Calibri" w:eastAsia="Calibri" w:hAnsi="Calibri" w:cs="Calibri"/>
                      <w:bCs/>
                      <w:color w:val="000000"/>
                    </w:rPr>
                  </w:pPr>
                  <w:proofErr w:type="gramStart"/>
                  <w:r>
                    <w:rPr>
                      <w:rFonts w:ascii="Calibri" w:eastAsia="Calibri" w:hAnsi="Calibri" w:cs="Calibri"/>
                      <w:bCs/>
                      <w:color w:val="000000"/>
                    </w:rPr>
                    <w:t>1</w:t>
                  </w:r>
                  <w:proofErr w:type="gramEnd"/>
                </w:p>
              </w:tc>
              <w:tc>
                <w:tcPr>
                  <w:tcW w:w="1276" w:type="dxa"/>
                </w:tcPr>
                <w:p w:rsidR="00DF4EEB" w:rsidRDefault="00DF4EEB" w:rsidP="00DF4EEB">
                  <w:pPr>
                    <w:jc w:val="center"/>
                    <w:rPr>
                      <w:rFonts w:ascii="Calibri" w:eastAsia="Calibri" w:hAnsi="Calibri" w:cs="Calibri"/>
                      <w:bCs/>
                      <w:color w:val="000000"/>
                    </w:rPr>
                  </w:pPr>
                  <w:r>
                    <w:rPr>
                      <w:rFonts w:ascii="Calibri" w:eastAsia="Calibri" w:hAnsi="Calibri" w:cs="Calibri"/>
                      <w:bCs/>
                      <w:color w:val="000000"/>
                    </w:rPr>
                    <w:t>Pedreiro</w:t>
                  </w:r>
                </w:p>
              </w:tc>
              <w:tc>
                <w:tcPr>
                  <w:tcW w:w="850" w:type="dxa"/>
                </w:tcPr>
                <w:p w:rsidR="00DF4EEB" w:rsidRDefault="00DF4EEB" w:rsidP="00DF4EEB">
                  <w:pPr>
                    <w:jc w:val="center"/>
                    <w:rPr>
                      <w:rFonts w:ascii="Calibri" w:eastAsia="Calibri" w:hAnsi="Calibri" w:cs="Calibri"/>
                      <w:bCs/>
                      <w:color w:val="000000"/>
                    </w:rPr>
                  </w:pPr>
                  <w:proofErr w:type="gramStart"/>
                  <w:r>
                    <w:rPr>
                      <w:rFonts w:ascii="Calibri" w:eastAsia="Calibri" w:hAnsi="Calibri" w:cs="Calibri"/>
                      <w:bCs/>
                      <w:color w:val="000000"/>
                    </w:rPr>
                    <w:t>horas</w:t>
                  </w:r>
                  <w:proofErr w:type="gramEnd"/>
                </w:p>
              </w:tc>
              <w:tc>
                <w:tcPr>
                  <w:tcW w:w="2411" w:type="dxa"/>
                </w:tcPr>
                <w:p w:rsidR="00DF4EEB" w:rsidRDefault="00DF4EEB" w:rsidP="00DF4EEB">
                  <w:pPr>
                    <w:jc w:val="center"/>
                    <w:rPr>
                      <w:rFonts w:ascii="Calibri" w:eastAsia="Calibri" w:hAnsi="Calibri" w:cs="Calibri"/>
                      <w:bCs/>
                      <w:color w:val="000000"/>
                    </w:rPr>
                  </w:pPr>
                  <w:r>
                    <w:rPr>
                      <w:rFonts w:ascii="Calibri" w:eastAsia="Calibri" w:hAnsi="Calibri" w:cs="Calibri"/>
                      <w:bCs/>
                      <w:color w:val="000000"/>
                    </w:rPr>
                    <w:t>SDR Empreiteira LTDA ME</w:t>
                  </w:r>
                </w:p>
              </w:tc>
              <w:tc>
                <w:tcPr>
                  <w:tcW w:w="1275" w:type="dxa"/>
                </w:tcPr>
                <w:p w:rsidR="00DF4EEB" w:rsidRDefault="00DF4EEB" w:rsidP="00DF4EEB">
                  <w:pPr>
                    <w:jc w:val="center"/>
                    <w:rPr>
                      <w:rFonts w:ascii="Calibri" w:eastAsia="Calibri" w:hAnsi="Calibri" w:cs="Calibri"/>
                      <w:bCs/>
                      <w:color w:val="000000"/>
                    </w:rPr>
                  </w:pPr>
                  <w:r>
                    <w:rPr>
                      <w:rFonts w:ascii="Calibri" w:eastAsia="Calibri" w:hAnsi="Calibri" w:cs="Calibri"/>
                      <w:bCs/>
                      <w:color w:val="000000"/>
                    </w:rPr>
                    <w:t>420</w:t>
                  </w:r>
                </w:p>
              </w:tc>
              <w:tc>
                <w:tcPr>
                  <w:tcW w:w="1134" w:type="dxa"/>
                </w:tcPr>
                <w:p w:rsidR="00DF4EEB" w:rsidRDefault="00DF4EEB" w:rsidP="00DF4EEB">
                  <w:pPr>
                    <w:jc w:val="center"/>
                    <w:rPr>
                      <w:rFonts w:ascii="Calibri" w:eastAsia="Calibri" w:hAnsi="Calibri" w:cs="Calibri"/>
                      <w:bCs/>
                      <w:color w:val="000000"/>
                    </w:rPr>
                  </w:pPr>
                  <w:r>
                    <w:rPr>
                      <w:rFonts w:ascii="Calibri" w:eastAsia="Calibri" w:hAnsi="Calibri" w:cs="Calibri"/>
                      <w:bCs/>
                      <w:color w:val="000000"/>
                    </w:rPr>
                    <w:t>R$ 18,00</w:t>
                  </w:r>
                </w:p>
              </w:tc>
              <w:tc>
                <w:tcPr>
                  <w:tcW w:w="1524" w:type="dxa"/>
                </w:tcPr>
                <w:p w:rsidR="00DF4EEB" w:rsidRDefault="00DF4EEB" w:rsidP="00DF4EEB">
                  <w:pPr>
                    <w:jc w:val="center"/>
                    <w:rPr>
                      <w:rFonts w:ascii="Calibri" w:eastAsia="Calibri" w:hAnsi="Calibri" w:cs="Calibri"/>
                      <w:bCs/>
                      <w:color w:val="000000"/>
                    </w:rPr>
                  </w:pPr>
                  <w:r>
                    <w:rPr>
                      <w:rFonts w:ascii="Calibri" w:eastAsia="Calibri" w:hAnsi="Calibri" w:cs="Calibri"/>
                      <w:bCs/>
                      <w:color w:val="000000"/>
                    </w:rPr>
                    <w:t>R$ 7.560,00</w:t>
                  </w:r>
                </w:p>
              </w:tc>
            </w:tr>
            <w:tr w:rsidR="00DF4EEB" w:rsidTr="00DF4EEB">
              <w:tc>
                <w:tcPr>
                  <w:tcW w:w="704" w:type="dxa"/>
                </w:tcPr>
                <w:p w:rsidR="00DF4EEB" w:rsidRDefault="00DF4EEB" w:rsidP="00DF4EEB">
                  <w:pPr>
                    <w:jc w:val="center"/>
                    <w:rPr>
                      <w:rFonts w:ascii="Calibri" w:eastAsia="Calibri" w:hAnsi="Calibri" w:cs="Calibri"/>
                      <w:bCs/>
                      <w:color w:val="000000"/>
                    </w:rPr>
                  </w:pPr>
                  <w:proofErr w:type="gramStart"/>
                  <w:r>
                    <w:rPr>
                      <w:rFonts w:ascii="Calibri" w:eastAsia="Calibri" w:hAnsi="Calibri" w:cs="Calibri"/>
                      <w:bCs/>
                      <w:color w:val="000000"/>
                    </w:rPr>
                    <w:t>2</w:t>
                  </w:r>
                  <w:proofErr w:type="gramEnd"/>
                </w:p>
              </w:tc>
              <w:tc>
                <w:tcPr>
                  <w:tcW w:w="1276" w:type="dxa"/>
                </w:tcPr>
                <w:p w:rsidR="00DF4EEB" w:rsidRDefault="00DF4EEB" w:rsidP="00DF4EEB">
                  <w:pPr>
                    <w:jc w:val="center"/>
                    <w:rPr>
                      <w:rFonts w:ascii="Calibri" w:eastAsia="Calibri" w:hAnsi="Calibri" w:cs="Calibri"/>
                      <w:bCs/>
                      <w:color w:val="000000"/>
                    </w:rPr>
                  </w:pPr>
                  <w:r>
                    <w:rPr>
                      <w:rFonts w:ascii="Calibri" w:eastAsia="Calibri" w:hAnsi="Calibri" w:cs="Calibri"/>
                      <w:bCs/>
                      <w:color w:val="000000"/>
                    </w:rPr>
                    <w:t>Servente de Pedreiro</w:t>
                  </w:r>
                </w:p>
              </w:tc>
              <w:tc>
                <w:tcPr>
                  <w:tcW w:w="850" w:type="dxa"/>
                </w:tcPr>
                <w:p w:rsidR="00DF4EEB" w:rsidRDefault="00DF4EEB" w:rsidP="00DF4EEB">
                  <w:pPr>
                    <w:jc w:val="center"/>
                    <w:rPr>
                      <w:rFonts w:ascii="Calibri" w:eastAsia="Calibri" w:hAnsi="Calibri" w:cs="Calibri"/>
                      <w:bCs/>
                      <w:color w:val="000000"/>
                    </w:rPr>
                  </w:pPr>
                  <w:proofErr w:type="gramStart"/>
                  <w:r>
                    <w:rPr>
                      <w:rFonts w:ascii="Calibri" w:eastAsia="Calibri" w:hAnsi="Calibri" w:cs="Calibri"/>
                      <w:bCs/>
                      <w:color w:val="000000"/>
                    </w:rPr>
                    <w:t>horas</w:t>
                  </w:r>
                  <w:proofErr w:type="gramEnd"/>
                </w:p>
              </w:tc>
              <w:tc>
                <w:tcPr>
                  <w:tcW w:w="2411" w:type="dxa"/>
                </w:tcPr>
                <w:p w:rsidR="00DF4EEB" w:rsidRDefault="00DF4EEB" w:rsidP="00DF4EEB">
                  <w:pPr>
                    <w:jc w:val="center"/>
                    <w:rPr>
                      <w:rFonts w:ascii="Calibri" w:eastAsia="Calibri" w:hAnsi="Calibri" w:cs="Calibri"/>
                      <w:bCs/>
                      <w:color w:val="000000"/>
                    </w:rPr>
                  </w:pPr>
                  <w:r>
                    <w:rPr>
                      <w:rFonts w:ascii="Calibri" w:eastAsia="Calibri" w:hAnsi="Calibri" w:cs="Calibri"/>
                      <w:bCs/>
                      <w:color w:val="000000"/>
                    </w:rPr>
                    <w:t>SDR Empreiteira LTDA ME</w:t>
                  </w:r>
                </w:p>
              </w:tc>
              <w:tc>
                <w:tcPr>
                  <w:tcW w:w="1275" w:type="dxa"/>
                </w:tcPr>
                <w:p w:rsidR="00DF4EEB" w:rsidRDefault="00DF4EEB" w:rsidP="00DF4EEB">
                  <w:pPr>
                    <w:jc w:val="center"/>
                    <w:rPr>
                      <w:rFonts w:ascii="Calibri" w:eastAsia="Calibri" w:hAnsi="Calibri" w:cs="Calibri"/>
                      <w:bCs/>
                      <w:color w:val="000000"/>
                    </w:rPr>
                  </w:pPr>
                  <w:r>
                    <w:rPr>
                      <w:rFonts w:ascii="Calibri" w:eastAsia="Calibri" w:hAnsi="Calibri" w:cs="Calibri"/>
                      <w:bCs/>
                      <w:color w:val="000000"/>
                    </w:rPr>
                    <w:t>352</w:t>
                  </w:r>
                </w:p>
              </w:tc>
              <w:tc>
                <w:tcPr>
                  <w:tcW w:w="1134" w:type="dxa"/>
                </w:tcPr>
                <w:p w:rsidR="00DF4EEB" w:rsidRDefault="00DF4EEB" w:rsidP="00DF4EEB">
                  <w:pPr>
                    <w:jc w:val="center"/>
                    <w:rPr>
                      <w:rFonts w:ascii="Calibri" w:eastAsia="Calibri" w:hAnsi="Calibri" w:cs="Calibri"/>
                      <w:bCs/>
                      <w:color w:val="000000"/>
                    </w:rPr>
                  </w:pPr>
                  <w:r>
                    <w:rPr>
                      <w:rFonts w:ascii="Calibri" w:eastAsia="Calibri" w:hAnsi="Calibri" w:cs="Calibri"/>
                      <w:bCs/>
                      <w:color w:val="000000"/>
                    </w:rPr>
                    <w:t>R$ 13,00</w:t>
                  </w:r>
                </w:p>
              </w:tc>
              <w:tc>
                <w:tcPr>
                  <w:tcW w:w="1524" w:type="dxa"/>
                </w:tcPr>
                <w:p w:rsidR="00DF4EEB" w:rsidRDefault="00DF4EEB" w:rsidP="00DF4EEB">
                  <w:pPr>
                    <w:jc w:val="center"/>
                    <w:rPr>
                      <w:rFonts w:ascii="Calibri" w:eastAsia="Calibri" w:hAnsi="Calibri" w:cs="Calibri"/>
                      <w:bCs/>
                      <w:color w:val="000000"/>
                    </w:rPr>
                  </w:pPr>
                  <w:r>
                    <w:rPr>
                      <w:rFonts w:ascii="Calibri" w:eastAsia="Calibri" w:hAnsi="Calibri" w:cs="Calibri"/>
                      <w:bCs/>
                      <w:color w:val="000000"/>
                    </w:rPr>
                    <w:t>R$ 4.576,00</w:t>
                  </w:r>
                </w:p>
              </w:tc>
            </w:tr>
            <w:tr w:rsidR="00DF4EEB" w:rsidTr="00DF4EEB">
              <w:tc>
                <w:tcPr>
                  <w:tcW w:w="704" w:type="dxa"/>
                </w:tcPr>
                <w:p w:rsidR="00DF4EEB" w:rsidRDefault="00DF4EEB" w:rsidP="00DF4EEB">
                  <w:pPr>
                    <w:jc w:val="center"/>
                    <w:rPr>
                      <w:rFonts w:ascii="Calibri" w:eastAsia="Calibri" w:hAnsi="Calibri" w:cs="Calibri"/>
                      <w:bCs/>
                      <w:color w:val="000000"/>
                    </w:rPr>
                  </w:pPr>
                  <w:proofErr w:type="gramStart"/>
                  <w:r>
                    <w:rPr>
                      <w:rFonts w:ascii="Calibri" w:eastAsia="Calibri" w:hAnsi="Calibri" w:cs="Calibri"/>
                      <w:bCs/>
                      <w:color w:val="000000"/>
                    </w:rPr>
                    <w:t>3</w:t>
                  </w:r>
                  <w:proofErr w:type="gramEnd"/>
                </w:p>
              </w:tc>
              <w:tc>
                <w:tcPr>
                  <w:tcW w:w="1276" w:type="dxa"/>
                </w:tcPr>
                <w:p w:rsidR="00DF4EEB" w:rsidRDefault="00DF4EEB" w:rsidP="00DF4EEB">
                  <w:pPr>
                    <w:jc w:val="center"/>
                    <w:rPr>
                      <w:rFonts w:ascii="Calibri" w:eastAsia="Calibri" w:hAnsi="Calibri" w:cs="Calibri"/>
                      <w:bCs/>
                      <w:color w:val="000000"/>
                    </w:rPr>
                  </w:pPr>
                  <w:r>
                    <w:rPr>
                      <w:rFonts w:ascii="Calibri" w:eastAsia="Calibri" w:hAnsi="Calibri" w:cs="Calibri"/>
                      <w:bCs/>
                      <w:color w:val="000000"/>
                    </w:rPr>
                    <w:t>Pintor</w:t>
                  </w:r>
                </w:p>
              </w:tc>
              <w:tc>
                <w:tcPr>
                  <w:tcW w:w="850" w:type="dxa"/>
                </w:tcPr>
                <w:p w:rsidR="00DF4EEB" w:rsidRDefault="00DF4EEB" w:rsidP="00DF4EEB">
                  <w:pPr>
                    <w:jc w:val="center"/>
                    <w:rPr>
                      <w:rFonts w:ascii="Calibri" w:eastAsia="Calibri" w:hAnsi="Calibri" w:cs="Calibri"/>
                      <w:bCs/>
                      <w:color w:val="000000"/>
                    </w:rPr>
                  </w:pPr>
                  <w:proofErr w:type="gramStart"/>
                  <w:r>
                    <w:rPr>
                      <w:rFonts w:ascii="Calibri" w:eastAsia="Calibri" w:hAnsi="Calibri" w:cs="Calibri"/>
                      <w:bCs/>
                      <w:color w:val="000000"/>
                    </w:rPr>
                    <w:t>horas</w:t>
                  </w:r>
                  <w:proofErr w:type="gramEnd"/>
                </w:p>
              </w:tc>
              <w:tc>
                <w:tcPr>
                  <w:tcW w:w="2411" w:type="dxa"/>
                </w:tcPr>
                <w:p w:rsidR="00DF4EEB" w:rsidRDefault="00DF4EEB" w:rsidP="00DF4EEB">
                  <w:pPr>
                    <w:jc w:val="center"/>
                    <w:rPr>
                      <w:rFonts w:ascii="Calibri" w:eastAsia="Calibri" w:hAnsi="Calibri" w:cs="Calibri"/>
                      <w:bCs/>
                      <w:color w:val="000000"/>
                    </w:rPr>
                  </w:pPr>
                  <w:r>
                    <w:rPr>
                      <w:rFonts w:ascii="Calibri" w:eastAsia="Calibri" w:hAnsi="Calibri" w:cs="Calibri"/>
                      <w:bCs/>
                      <w:color w:val="000000"/>
                    </w:rPr>
                    <w:t>SDR Empreiteira LTDA ME</w:t>
                  </w:r>
                </w:p>
              </w:tc>
              <w:tc>
                <w:tcPr>
                  <w:tcW w:w="1275" w:type="dxa"/>
                </w:tcPr>
                <w:p w:rsidR="00DF4EEB" w:rsidRDefault="00DF4EEB" w:rsidP="00DF4EEB">
                  <w:pPr>
                    <w:jc w:val="center"/>
                    <w:rPr>
                      <w:rFonts w:ascii="Calibri" w:eastAsia="Calibri" w:hAnsi="Calibri" w:cs="Calibri"/>
                      <w:bCs/>
                      <w:color w:val="000000"/>
                    </w:rPr>
                  </w:pPr>
                  <w:r>
                    <w:rPr>
                      <w:rFonts w:ascii="Calibri" w:eastAsia="Calibri" w:hAnsi="Calibri" w:cs="Calibri"/>
                      <w:bCs/>
                      <w:color w:val="000000"/>
                    </w:rPr>
                    <w:t>480</w:t>
                  </w:r>
                </w:p>
              </w:tc>
              <w:tc>
                <w:tcPr>
                  <w:tcW w:w="1134" w:type="dxa"/>
                </w:tcPr>
                <w:p w:rsidR="00DF4EEB" w:rsidRDefault="00DF4EEB" w:rsidP="00DF4EEB">
                  <w:pPr>
                    <w:jc w:val="center"/>
                    <w:rPr>
                      <w:rFonts w:ascii="Calibri" w:eastAsia="Calibri" w:hAnsi="Calibri" w:cs="Calibri"/>
                      <w:bCs/>
                      <w:color w:val="000000"/>
                    </w:rPr>
                  </w:pPr>
                  <w:r>
                    <w:rPr>
                      <w:rFonts w:ascii="Calibri" w:eastAsia="Calibri" w:hAnsi="Calibri" w:cs="Calibri"/>
                      <w:bCs/>
                      <w:color w:val="000000"/>
                    </w:rPr>
                    <w:t>R$ 20,00</w:t>
                  </w:r>
                </w:p>
              </w:tc>
              <w:tc>
                <w:tcPr>
                  <w:tcW w:w="1524" w:type="dxa"/>
                </w:tcPr>
                <w:p w:rsidR="00DF4EEB" w:rsidRDefault="00DF4EEB" w:rsidP="00DF4EEB">
                  <w:pPr>
                    <w:jc w:val="center"/>
                    <w:rPr>
                      <w:rFonts w:ascii="Calibri" w:eastAsia="Calibri" w:hAnsi="Calibri" w:cs="Calibri"/>
                      <w:bCs/>
                      <w:color w:val="000000"/>
                    </w:rPr>
                  </w:pPr>
                  <w:r>
                    <w:rPr>
                      <w:rFonts w:ascii="Calibri" w:eastAsia="Calibri" w:hAnsi="Calibri" w:cs="Calibri"/>
                      <w:bCs/>
                      <w:color w:val="000000"/>
                    </w:rPr>
                    <w:t>R$ 9.600,00</w:t>
                  </w:r>
                </w:p>
              </w:tc>
            </w:tr>
            <w:tr w:rsidR="00DF4EEB" w:rsidTr="00DF4EEB">
              <w:tc>
                <w:tcPr>
                  <w:tcW w:w="704" w:type="dxa"/>
                </w:tcPr>
                <w:p w:rsidR="00DF4EEB" w:rsidRDefault="00DF4EEB" w:rsidP="00DF4EEB">
                  <w:pPr>
                    <w:jc w:val="center"/>
                    <w:rPr>
                      <w:rFonts w:ascii="Calibri" w:eastAsia="Calibri" w:hAnsi="Calibri" w:cs="Calibri"/>
                      <w:bCs/>
                      <w:color w:val="000000"/>
                    </w:rPr>
                  </w:pPr>
                  <w:proofErr w:type="gramStart"/>
                  <w:r>
                    <w:rPr>
                      <w:rFonts w:ascii="Calibri" w:eastAsia="Calibri" w:hAnsi="Calibri" w:cs="Calibri"/>
                      <w:bCs/>
                      <w:color w:val="000000"/>
                    </w:rPr>
                    <w:t>4</w:t>
                  </w:r>
                  <w:proofErr w:type="gramEnd"/>
                </w:p>
              </w:tc>
              <w:tc>
                <w:tcPr>
                  <w:tcW w:w="1276" w:type="dxa"/>
                </w:tcPr>
                <w:p w:rsidR="00DF4EEB" w:rsidRDefault="00DF4EEB" w:rsidP="00DF4EEB">
                  <w:pPr>
                    <w:jc w:val="center"/>
                    <w:rPr>
                      <w:rFonts w:ascii="Calibri" w:eastAsia="Calibri" w:hAnsi="Calibri" w:cs="Calibri"/>
                      <w:bCs/>
                      <w:color w:val="000000"/>
                    </w:rPr>
                  </w:pPr>
                  <w:r>
                    <w:rPr>
                      <w:rFonts w:ascii="Calibri" w:eastAsia="Calibri" w:hAnsi="Calibri" w:cs="Calibri"/>
                      <w:bCs/>
                      <w:color w:val="000000"/>
                    </w:rPr>
                    <w:t>Eletricista com ajudante</w:t>
                  </w:r>
                </w:p>
              </w:tc>
              <w:tc>
                <w:tcPr>
                  <w:tcW w:w="850" w:type="dxa"/>
                </w:tcPr>
                <w:p w:rsidR="00DF4EEB" w:rsidRDefault="00DF4EEB" w:rsidP="00DF4EEB">
                  <w:pPr>
                    <w:jc w:val="center"/>
                    <w:rPr>
                      <w:rFonts w:ascii="Calibri" w:eastAsia="Calibri" w:hAnsi="Calibri" w:cs="Calibri"/>
                      <w:bCs/>
                      <w:color w:val="000000"/>
                    </w:rPr>
                  </w:pPr>
                  <w:proofErr w:type="gramStart"/>
                  <w:r>
                    <w:rPr>
                      <w:rFonts w:ascii="Calibri" w:eastAsia="Calibri" w:hAnsi="Calibri" w:cs="Calibri"/>
                      <w:bCs/>
                      <w:color w:val="000000"/>
                    </w:rPr>
                    <w:t>horas</w:t>
                  </w:r>
                  <w:proofErr w:type="gramEnd"/>
                </w:p>
              </w:tc>
              <w:tc>
                <w:tcPr>
                  <w:tcW w:w="2411" w:type="dxa"/>
                </w:tcPr>
                <w:p w:rsidR="00DF4EEB" w:rsidRDefault="00DF4EEB" w:rsidP="00DF4EEB">
                  <w:pPr>
                    <w:jc w:val="center"/>
                    <w:rPr>
                      <w:rFonts w:ascii="Calibri" w:eastAsia="Calibri" w:hAnsi="Calibri" w:cs="Calibri"/>
                      <w:bCs/>
                      <w:color w:val="000000"/>
                    </w:rPr>
                  </w:pPr>
                  <w:r>
                    <w:rPr>
                      <w:rFonts w:ascii="Calibri" w:eastAsia="Calibri" w:hAnsi="Calibri" w:cs="Calibri"/>
                      <w:bCs/>
                      <w:color w:val="000000"/>
                    </w:rPr>
                    <w:t>SDR Empreiteira LTDA ME</w:t>
                  </w:r>
                </w:p>
              </w:tc>
              <w:tc>
                <w:tcPr>
                  <w:tcW w:w="1275" w:type="dxa"/>
                </w:tcPr>
                <w:p w:rsidR="00DF4EEB" w:rsidRDefault="00DF4EEB" w:rsidP="00DF4EEB">
                  <w:pPr>
                    <w:jc w:val="center"/>
                    <w:rPr>
                      <w:rFonts w:ascii="Calibri" w:eastAsia="Calibri" w:hAnsi="Calibri" w:cs="Calibri"/>
                      <w:bCs/>
                      <w:color w:val="000000"/>
                    </w:rPr>
                  </w:pPr>
                  <w:r>
                    <w:rPr>
                      <w:rFonts w:ascii="Calibri" w:eastAsia="Calibri" w:hAnsi="Calibri" w:cs="Calibri"/>
                      <w:bCs/>
                      <w:color w:val="000000"/>
                    </w:rPr>
                    <w:t>400</w:t>
                  </w:r>
                </w:p>
              </w:tc>
              <w:tc>
                <w:tcPr>
                  <w:tcW w:w="1134" w:type="dxa"/>
                </w:tcPr>
                <w:p w:rsidR="00DF4EEB" w:rsidRDefault="00DF4EEB" w:rsidP="00DF4EEB">
                  <w:pPr>
                    <w:jc w:val="center"/>
                    <w:rPr>
                      <w:rFonts w:ascii="Calibri" w:eastAsia="Calibri" w:hAnsi="Calibri" w:cs="Calibri"/>
                      <w:bCs/>
                      <w:color w:val="000000"/>
                    </w:rPr>
                  </w:pPr>
                  <w:r>
                    <w:rPr>
                      <w:rFonts w:ascii="Calibri" w:eastAsia="Calibri" w:hAnsi="Calibri" w:cs="Calibri"/>
                      <w:bCs/>
                      <w:color w:val="000000"/>
                    </w:rPr>
                    <w:t>R$ 34,90</w:t>
                  </w:r>
                </w:p>
              </w:tc>
              <w:tc>
                <w:tcPr>
                  <w:tcW w:w="1524" w:type="dxa"/>
                </w:tcPr>
                <w:p w:rsidR="00DF4EEB" w:rsidRDefault="00DF4EEB" w:rsidP="00DF4EEB">
                  <w:pPr>
                    <w:jc w:val="center"/>
                    <w:rPr>
                      <w:rFonts w:ascii="Calibri" w:eastAsia="Calibri" w:hAnsi="Calibri" w:cs="Calibri"/>
                      <w:bCs/>
                      <w:color w:val="000000"/>
                    </w:rPr>
                  </w:pPr>
                  <w:r>
                    <w:rPr>
                      <w:rFonts w:ascii="Calibri" w:eastAsia="Calibri" w:hAnsi="Calibri" w:cs="Calibri"/>
                      <w:bCs/>
                      <w:color w:val="000000"/>
                    </w:rPr>
                    <w:t>R$ 13.960,00</w:t>
                  </w:r>
                </w:p>
              </w:tc>
            </w:tr>
          </w:tbl>
          <w:p w:rsidR="00DF4EEB" w:rsidRDefault="00DF4EEB">
            <w:pPr>
              <w:jc w:val="both"/>
              <w:rPr>
                <w:rFonts w:ascii="Calibri" w:eastAsia="Calibri" w:hAnsi="Calibri" w:cs="Calibri"/>
                <w:bCs/>
                <w:color w:val="000000"/>
              </w:rPr>
            </w:pPr>
          </w:p>
          <w:p w:rsidR="009238FB" w:rsidRPr="00DF4EEB" w:rsidRDefault="00DF4EEB" w:rsidP="00DF4EEB">
            <w:pPr>
              <w:jc w:val="both"/>
              <w:rPr>
                <w:rFonts w:ascii="Calibri" w:eastAsia="Calibri" w:hAnsi="Calibri" w:cs="Calibri"/>
                <w:bCs/>
                <w:color w:val="000000"/>
              </w:rPr>
            </w:pPr>
            <w:r>
              <w:rPr>
                <w:rFonts w:ascii="Calibri" w:eastAsia="Calibri" w:hAnsi="Calibri" w:cs="Calibri"/>
                <w:bCs/>
                <w:color w:val="000000"/>
              </w:rPr>
              <w:t>TOTAL GERAL: R$ 35.696,00</w:t>
            </w:r>
          </w:p>
          <w:p w:rsidR="009238FB" w:rsidRDefault="009238FB" w:rsidP="009238FB">
            <w:pPr>
              <w:jc w:val="both"/>
              <w:rPr>
                <w:rFonts w:ascii="Calibri" w:eastAsia="Calibri" w:hAnsi="Calibri" w:cs="Calibri"/>
                <w:bCs/>
                <w:color w:val="000000"/>
              </w:rPr>
            </w:pPr>
          </w:p>
          <w:p w:rsidR="009238FB" w:rsidRDefault="009238FB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1.2 Este instrumento não obriga a Prefeitura Municipal de Ascurra a firmar contratações nas quantidades estimadas, podendo ocorrer licitações </w:t>
            </w:r>
            <w:proofErr w:type="gramStart"/>
            <w:r>
              <w:rPr>
                <w:rFonts w:ascii="Calibri" w:eastAsia="Calibri" w:hAnsi="Calibri" w:cs="Calibri"/>
                <w:color w:val="000000"/>
              </w:rPr>
              <w:t>específicas para a aquisição do objeto, obedecida</w:t>
            </w:r>
            <w:proofErr w:type="gramEnd"/>
            <w:r>
              <w:rPr>
                <w:rFonts w:ascii="Calibri" w:eastAsia="Calibri" w:hAnsi="Calibri" w:cs="Calibri"/>
                <w:color w:val="000000"/>
              </w:rPr>
              <w:t xml:space="preserve"> a legislação pertinente, sendo assegurada ao detentor do registro a preferência de fornecimento, em igualdade de condições, nos termos do art. 15, parágrafo 4º da lei 8.666/93.</w:t>
            </w:r>
          </w:p>
          <w:p w:rsidR="009238FB" w:rsidRDefault="009238FB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1.3 As aquisições ou contratações adicionais a que se refere o item anterior não poderão exceder, por órgão ou entidade, a 25% dos quantitativos registrados na Ata de Registro de Preços.</w:t>
            </w:r>
          </w:p>
          <w:p w:rsidR="009238FB" w:rsidRDefault="009238FB">
            <w:pPr>
              <w:rPr>
                <w:rFonts w:ascii="Calibri" w:eastAsia="Calibri" w:hAnsi="Calibri" w:cs="Calibri"/>
                <w:color w:val="000000"/>
              </w:rPr>
            </w:pPr>
          </w:p>
          <w:p w:rsidR="009238FB" w:rsidRDefault="009238FB">
            <w:pPr>
              <w:jc w:val="both"/>
              <w:rPr>
                <w:rFonts w:ascii="Calibri" w:hAnsi="Calibri" w:cs="Calibri"/>
                <w:b/>
              </w:rPr>
            </w:pPr>
            <w:proofErr w:type="gramStart"/>
            <w:r>
              <w:rPr>
                <w:rFonts w:ascii="Calibri" w:eastAsia="Calibri" w:hAnsi="Calibri" w:cs="Calibri"/>
                <w:b/>
                <w:bCs/>
                <w:color w:val="000000"/>
              </w:rPr>
              <w:t>2</w:t>
            </w:r>
            <w:proofErr w:type="gramEnd"/>
            <w:r>
              <w:rPr>
                <w:rFonts w:ascii="Calibri" w:eastAsia="Calibri" w:hAnsi="Calibri" w:cs="Calibri"/>
                <w:b/>
                <w:bCs/>
                <w:color w:val="000000"/>
              </w:rPr>
              <w:t xml:space="preserve"> DOCUMENTOS INTEGRANTES</w:t>
            </w:r>
          </w:p>
          <w:p w:rsidR="009238FB" w:rsidRDefault="009238FB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2.1 Para todos os efeitos legais, para melhor caracterização do objeto, bem como, para definir procedimentos e normas decorrentes das obrigações ora contraídas, integram esta Ata, como se nela estivesse transcrita, os seguintes documentos:</w:t>
            </w:r>
          </w:p>
          <w:p w:rsidR="009238FB" w:rsidRDefault="009238FB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a) Edital de Pregão Presencial nº 37/2015 e seus anexos;</w:t>
            </w:r>
          </w:p>
          <w:p w:rsidR="009238FB" w:rsidRDefault="009238FB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b) Proposta da (s) Licitante(s). </w:t>
            </w:r>
          </w:p>
          <w:p w:rsidR="009238FB" w:rsidRDefault="009238FB">
            <w:pPr>
              <w:jc w:val="both"/>
              <w:rPr>
                <w:rFonts w:ascii="Calibri" w:hAnsi="Calibri" w:cs="Calibri"/>
              </w:rPr>
            </w:pPr>
          </w:p>
          <w:p w:rsidR="009238FB" w:rsidRDefault="009238FB">
            <w:pPr>
              <w:jc w:val="both"/>
              <w:rPr>
                <w:rFonts w:ascii="Calibri" w:hAnsi="Calibri" w:cs="Calibri"/>
                <w:b/>
              </w:rPr>
            </w:pPr>
            <w:proofErr w:type="gramStart"/>
            <w:r>
              <w:rPr>
                <w:rFonts w:ascii="Calibri" w:eastAsia="Calibri" w:hAnsi="Calibri" w:cs="Calibri"/>
                <w:b/>
                <w:bCs/>
                <w:color w:val="000000"/>
              </w:rPr>
              <w:t>3</w:t>
            </w:r>
            <w:proofErr w:type="gramEnd"/>
            <w:r>
              <w:rPr>
                <w:rFonts w:ascii="Calibri" w:eastAsia="Calibri" w:hAnsi="Calibri" w:cs="Calibri"/>
                <w:b/>
                <w:bCs/>
                <w:color w:val="000000"/>
              </w:rPr>
              <w:t xml:space="preserve"> DOS PRAZOS DE EXECUÇÃO E VIGÊNCIA</w:t>
            </w:r>
          </w:p>
          <w:p w:rsidR="009238FB" w:rsidRDefault="00DA510E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3.1 A presente a</w:t>
            </w:r>
            <w:r w:rsidR="009238FB">
              <w:rPr>
                <w:rFonts w:ascii="Calibri" w:eastAsia="Calibri" w:hAnsi="Calibri" w:cs="Calibri"/>
                <w:color w:val="000000"/>
              </w:rPr>
              <w:t xml:space="preserve">ta vigorará </w:t>
            </w:r>
            <w:r>
              <w:rPr>
                <w:rFonts w:ascii="Calibri" w:eastAsia="Calibri" w:hAnsi="Calibri" w:cs="Calibri"/>
                <w:color w:val="000000"/>
              </w:rPr>
              <w:t xml:space="preserve">por </w:t>
            </w:r>
            <w:proofErr w:type="gramStart"/>
            <w:r>
              <w:rPr>
                <w:rFonts w:ascii="Calibri" w:eastAsia="Calibri" w:hAnsi="Calibri" w:cs="Calibri"/>
                <w:color w:val="000000"/>
              </w:rPr>
              <w:t>1</w:t>
            </w:r>
            <w:proofErr w:type="gramEnd"/>
            <w:r>
              <w:rPr>
                <w:rFonts w:ascii="Calibri" w:eastAsia="Calibri" w:hAnsi="Calibri" w:cs="Calibri"/>
                <w:color w:val="000000"/>
              </w:rPr>
              <w:t xml:space="preserve"> (um) ano, a contar da data da assinatura desta ata.</w:t>
            </w:r>
          </w:p>
          <w:p w:rsidR="009238FB" w:rsidRDefault="009238FB">
            <w:pPr>
              <w:jc w:val="both"/>
              <w:rPr>
                <w:rFonts w:ascii="Courier New" w:hAnsi="Courier New"/>
              </w:rPr>
            </w:pPr>
          </w:p>
          <w:p w:rsidR="009238FB" w:rsidRDefault="009238FB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3.2 O início deve se dar em </w:t>
            </w:r>
            <w:proofErr w:type="gramStart"/>
            <w:r>
              <w:rPr>
                <w:rFonts w:ascii="Calibri" w:hAnsi="Calibri" w:cs="Calibri"/>
              </w:rPr>
              <w:t>5</w:t>
            </w:r>
            <w:proofErr w:type="gramEnd"/>
            <w:r>
              <w:rPr>
                <w:rFonts w:ascii="Calibri" w:hAnsi="Calibri" w:cs="Calibri"/>
              </w:rPr>
              <w:t xml:space="preserve"> (cinco) dias a partir da assinatura deste instrumento, mediante solicitação da contratante.</w:t>
            </w:r>
          </w:p>
          <w:p w:rsidR="009238FB" w:rsidRDefault="009238FB">
            <w:pPr>
              <w:jc w:val="both"/>
              <w:rPr>
                <w:rFonts w:ascii="Calibri" w:hAnsi="Calibri" w:cs="Calibri"/>
              </w:rPr>
            </w:pPr>
          </w:p>
          <w:p w:rsidR="009238FB" w:rsidRDefault="009238F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</w:rPr>
            </w:pPr>
            <w:proofErr w:type="gramStart"/>
            <w:r>
              <w:rPr>
                <w:rFonts w:ascii="Calibri" w:hAnsi="Calibri" w:cs="Calibri"/>
                <w:b/>
              </w:rPr>
              <w:t>4</w:t>
            </w:r>
            <w:proofErr w:type="gramEnd"/>
            <w:r>
              <w:rPr>
                <w:rFonts w:ascii="Calibri" w:hAnsi="Calibri" w:cs="Calibri"/>
                <w:b/>
              </w:rPr>
              <w:t xml:space="preserve"> DO REGIME DE EXECUÇÃO </w:t>
            </w:r>
          </w:p>
          <w:p w:rsidR="009238FB" w:rsidRDefault="009238F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  <w:p w:rsidR="009238FB" w:rsidRDefault="009238F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4.1 O Objeto da presente ata será realizado sob a Forma/Regime: TAREFA.</w:t>
            </w:r>
          </w:p>
          <w:p w:rsidR="009238FB" w:rsidRDefault="009238FB">
            <w:pPr>
              <w:autoSpaceDE w:val="0"/>
              <w:autoSpaceDN w:val="0"/>
              <w:adjustRightInd w:val="0"/>
              <w:jc w:val="both"/>
              <w:rPr>
                <w:rFonts w:ascii="Courier New" w:hAnsi="Courier New"/>
              </w:rPr>
            </w:pPr>
          </w:p>
          <w:p w:rsidR="00DA510E" w:rsidRDefault="00DA510E">
            <w:pPr>
              <w:autoSpaceDE w:val="0"/>
              <w:autoSpaceDN w:val="0"/>
              <w:adjustRightInd w:val="0"/>
              <w:jc w:val="both"/>
              <w:rPr>
                <w:rFonts w:ascii="Courier New" w:hAnsi="Courier New"/>
              </w:rPr>
            </w:pPr>
          </w:p>
          <w:p w:rsidR="009238FB" w:rsidRDefault="009238FB">
            <w:pPr>
              <w:jc w:val="both"/>
              <w:rPr>
                <w:rFonts w:ascii="Calibri" w:hAnsi="Calibri" w:cs="Calibri"/>
                <w:b/>
              </w:rPr>
            </w:pPr>
            <w:proofErr w:type="gramStart"/>
            <w:r>
              <w:rPr>
                <w:rFonts w:ascii="Calibri" w:eastAsia="Calibri" w:hAnsi="Calibri" w:cs="Calibri"/>
                <w:b/>
                <w:bCs/>
                <w:color w:val="000000"/>
              </w:rPr>
              <w:lastRenderedPageBreak/>
              <w:t>5</w:t>
            </w:r>
            <w:proofErr w:type="gramEnd"/>
            <w:r>
              <w:rPr>
                <w:rFonts w:ascii="Calibri" w:eastAsia="Calibri" w:hAnsi="Calibri" w:cs="Calibri"/>
                <w:b/>
                <w:bCs/>
                <w:color w:val="000000"/>
              </w:rPr>
              <w:t xml:space="preserve"> DO PAGAMENTO E DA DOTAÇÃO ORÇAMENTÁRIA</w:t>
            </w:r>
          </w:p>
          <w:p w:rsidR="009238FB" w:rsidRDefault="009238FB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5.1 1 O pagamento será efetuado quinzenalmente, após vistoria dos serviços realizados e mediante a aceitação do objeto e apresentação de nota fiscal, sem emendas ou rasuras que </w:t>
            </w:r>
            <w:proofErr w:type="gramStart"/>
            <w:r>
              <w:rPr>
                <w:rFonts w:ascii="Calibri" w:eastAsia="Calibri" w:hAnsi="Calibri" w:cs="Calibri"/>
                <w:color w:val="000000"/>
              </w:rPr>
              <w:t>após</w:t>
            </w:r>
            <w:proofErr w:type="gramEnd"/>
            <w:r>
              <w:rPr>
                <w:rFonts w:ascii="Calibri" w:eastAsia="Calibri" w:hAnsi="Calibri" w:cs="Calibri"/>
                <w:color w:val="000000"/>
              </w:rPr>
              <w:t xml:space="preserve"> conferidos e visados, serão encaminhados ao empenho na Secretaria Municipal de Administração e Finanças.</w:t>
            </w:r>
          </w:p>
          <w:p w:rsidR="009238FB" w:rsidRDefault="009238FB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5.1.1 Ocorrendo erros na apresentação da nota fiscal, a mesma será devolvida à contratada para a devida correção e reapresentação.</w:t>
            </w:r>
          </w:p>
          <w:p w:rsidR="009238FB" w:rsidRDefault="009238FB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5.1.2 Para a efetivação do pagamento o licitante deverá manter as mesmas condições previstas neste edital no que concerne a PROPOSTA e a HABILITAÇÃO.</w:t>
            </w:r>
          </w:p>
          <w:p w:rsidR="009238FB" w:rsidRDefault="009238FB">
            <w:pPr>
              <w:jc w:val="both"/>
              <w:rPr>
                <w:rFonts w:asciiTheme="minorHAnsi" w:eastAsia="Calibri" w:hAnsiTheme="minorHAnsi" w:cstheme="minorHAns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5.2 As despesas provenientes do presente edital correrão por conta das seguintes dotações orçamentárias do exercício de </w:t>
            </w:r>
            <w:r>
              <w:rPr>
                <w:rFonts w:asciiTheme="minorHAnsi" w:eastAsia="Calibri" w:hAnsiTheme="minorHAnsi" w:cstheme="minorHAnsi"/>
                <w:color w:val="000000"/>
              </w:rPr>
              <w:t>2015 e as respectivas para o exercício de 2016.</w:t>
            </w:r>
          </w:p>
          <w:tbl>
            <w:tblPr>
              <w:tblOverlap w:val="never"/>
              <w:tblW w:w="9405" w:type="dxa"/>
              <w:tblLayout w:type="fixed"/>
              <w:tblLook w:val="01E0" w:firstRow="1" w:lastRow="1" w:firstColumn="1" w:lastColumn="1" w:noHBand="0" w:noVBand="0"/>
            </w:tblPr>
            <w:tblGrid>
              <w:gridCol w:w="9405"/>
            </w:tblGrid>
            <w:tr w:rsidR="009238FB" w:rsidTr="00DA510E">
              <w:trPr>
                <w:trHeight w:val="2465"/>
              </w:trPr>
              <w:tc>
                <w:tcPr>
                  <w:tcW w:w="9405" w:type="dxa"/>
                  <w:tcMar>
                    <w:top w:w="200" w:type="dxa"/>
                    <w:left w:w="108" w:type="dxa"/>
                    <w:bottom w:w="200" w:type="dxa"/>
                    <w:right w:w="108" w:type="dxa"/>
                  </w:tcMar>
                  <w:hideMark/>
                </w:tcPr>
                <w:tbl>
                  <w:tblPr>
                    <w:tblW w:w="0" w:type="auto"/>
                    <w:tblLayout w:type="fixed"/>
                    <w:tblCellMar>
                      <w:left w:w="70" w:type="dxa"/>
                      <w:right w:w="7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644"/>
                  </w:tblGrid>
                  <w:tr w:rsidR="009238FB">
                    <w:tc>
                      <w:tcPr>
                        <w:tcW w:w="8644" w:type="dxa"/>
                      </w:tcPr>
                      <w:tbl>
                        <w:tblPr>
                          <w:tblW w:w="8644" w:type="dxa"/>
                          <w:tblLayout w:type="fixed"/>
                          <w:tblCellMar>
                            <w:left w:w="70" w:type="dxa"/>
                            <w:right w:w="7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941"/>
                          <w:gridCol w:w="6703"/>
                        </w:tblGrid>
                        <w:tr w:rsidR="009238FB" w:rsidTr="00DA510E">
                          <w:tc>
                            <w:tcPr>
                              <w:tcW w:w="8644" w:type="dxa"/>
                              <w:gridSpan w:val="2"/>
                              <w:hideMark/>
                            </w:tcPr>
                            <w:p w:rsidR="009238FB" w:rsidRDefault="009238FB">
                              <w:pPr>
                                <w:pStyle w:val="TextosemFormatao"/>
                                <w:jc w:val="center"/>
                                <w:rPr>
                                  <w:rFonts w:asciiTheme="minorHAnsi" w:hAnsiTheme="minorHAnsi" w:cstheme="minorHAnsi"/>
                                  <w:i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i/>
                                </w:rPr>
                                <w:t>Dotação Utilizada</w:t>
                              </w:r>
                            </w:p>
                          </w:tc>
                        </w:tr>
                        <w:tr w:rsidR="009238FB" w:rsidTr="00DA510E">
                          <w:tc>
                            <w:tcPr>
                              <w:tcW w:w="1941" w:type="dxa"/>
                              <w:hideMark/>
                            </w:tcPr>
                            <w:p w:rsidR="009238FB" w:rsidRDefault="009238FB">
                              <w:pPr>
                                <w:pStyle w:val="TextosemFormatao"/>
                                <w:jc w:val="right"/>
                                <w:rPr>
                                  <w:rFonts w:asciiTheme="minorHAnsi" w:hAnsiTheme="minorHAnsi" w:cstheme="minorHAnsi"/>
                                  <w:i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i/>
                                </w:rPr>
                                <w:t>Código Dotação</w:t>
                              </w:r>
                            </w:p>
                          </w:tc>
                          <w:tc>
                            <w:tcPr>
                              <w:tcW w:w="6703" w:type="dxa"/>
                              <w:hideMark/>
                            </w:tcPr>
                            <w:p w:rsidR="009238FB" w:rsidRDefault="009238FB">
                              <w:pPr>
                                <w:pStyle w:val="TextosemFormatao"/>
                                <w:rPr>
                                  <w:rFonts w:asciiTheme="minorHAnsi" w:hAnsiTheme="minorHAnsi" w:cstheme="minorHAnsi"/>
                                  <w:i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i/>
                                </w:rPr>
                                <w:t>Descrição</w:t>
                              </w:r>
                            </w:p>
                          </w:tc>
                        </w:tr>
                        <w:tr w:rsidR="009238FB" w:rsidTr="00DA510E">
                          <w:tc>
                            <w:tcPr>
                              <w:tcW w:w="1941" w:type="dxa"/>
                              <w:hideMark/>
                            </w:tcPr>
                            <w:p w:rsidR="009238FB" w:rsidRDefault="009238FB">
                              <w:pPr>
                                <w:pStyle w:val="TextosemFormatao"/>
                                <w:jc w:val="right"/>
                                <w:rPr>
                                  <w:rFonts w:asciiTheme="minorHAnsi" w:hAnsiTheme="minorHAnsi" w:cstheme="minorHAnsi"/>
                                </w:rPr>
                              </w:pPr>
                              <w:proofErr w:type="gramStart"/>
                              <w:r>
                                <w:rPr>
                                  <w:rFonts w:asciiTheme="minorHAnsi" w:hAnsiTheme="minorHAnsi" w:cstheme="minorHAnsi"/>
                                </w:rPr>
                                <w:t>4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6703" w:type="dxa"/>
                              <w:hideMark/>
                            </w:tcPr>
                            <w:p w:rsidR="009238FB" w:rsidRDefault="009238FB">
                              <w:pPr>
                                <w:pStyle w:val="TextosemFormatao"/>
                                <w:rPr>
                                  <w:rFonts w:asciiTheme="minorHAnsi" w:hAnsiTheme="minorHAnsi" w:cstheme="minorHAnsi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</w:rPr>
                                <w:t>SECRETARIA DE EDUCACAO ESPORTE E CULTURA</w:t>
                              </w:r>
                            </w:p>
                          </w:tc>
                        </w:tr>
                        <w:tr w:rsidR="009238FB" w:rsidTr="00DA510E">
                          <w:tc>
                            <w:tcPr>
                              <w:tcW w:w="1941" w:type="dxa"/>
                              <w:hideMark/>
                            </w:tcPr>
                            <w:p w:rsidR="009238FB" w:rsidRDefault="009238FB">
                              <w:pPr>
                                <w:pStyle w:val="TextosemFormatao"/>
                                <w:jc w:val="right"/>
                                <w:rPr>
                                  <w:rFonts w:asciiTheme="minorHAnsi" w:hAnsiTheme="minorHAnsi" w:cstheme="minorHAnsi"/>
                                </w:rPr>
                              </w:pPr>
                              <w:proofErr w:type="gramStart"/>
                              <w:r>
                                <w:rPr>
                                  <w:rFonts w:asciiTheme="minorHAnsi" w:hAnsiTheme="minorHAnsi" w:cstheme="minorHAnsi"/>
                                </w:rPr>
                                <w:t>1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6703" w:type="dxa"/>
                              <w:hideMark/>
                            </w:tcPr>
                            <w:p w:rsidR="009238FB" w:rsidRDefault="009238FB">
                              <w:pPr>
                                <w:pStyle w:val="TextosemFormatao"/>
                                <w:rPr>
                                  <w:rFonts w:asciiTheme="minorHAnsi" w:hAnsiTheme="minorHAnsi" w:cstheme="minorHAnsi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</w:rPr>
                                <w:t>SECRETARIA DE EDUCACAO</w:t>
                              </w:r>
                            </w:p>
                          </w:tc>
                        </w:tr>
                        <w:tr w:rsidR="009238FB" w:rsidTr="00DA510E">
                          <w:tc>
                            <w:tcPr>
                              <w:tcW w:w="1941" w:type="dxa"/>
                              <w:hideMark/>
                            </w:tcPr>
                            <w:p w:rsidR="009238FB" w:rsidRDefault="009238FB">
                              <w:pPr>
                                <w:pStyle w:val="TextosemFormatao"/>
                                <w:jc w:val="right"/>
                                <w:rPr>
                                  <w:rFonts w:asciiTheme="minorHAnsi" w:hAnsiTheme="minorHAnsi" w:cstheme="minorHAnsi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</w:rPr>
                                <w:t>12</w:t>
                              </w:r>
                            </w:p>
                          </w:tc>
                          <w:tc>
                            <w:tcPr>
                              <w:tcW w:w="6703" w:type="dxa"/>
                              <w:hideMark/>
                            </w:tcPr>
                            <w:p w:rsidR="009238FB" w:rsidRDefault="009238FB">
                              <w:pPr>
                                <w:pStyle w:val="TextosemFormatao"/>
                                <w:rPr>
                                  <w:rFonts w:asciiTheme="minorHAnsi" w:hAnsiTheme="minorHAnsi" w:cstheme="minorHAnsi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</w:rPr>
                                <w:t>EDUCACAO</w:t>
                              </w:r>
                            </w:p>
                          </w:tc>
                        </w:tr>
                        <w:tr w:rsidR="009238FB" w:rsidTr="00DA510E">
                          <w:tc>
                            <w:tcPr>
                              <w:tcW w:w="1941" w:type="dxa"/>
                              <w:hideMark/>
                            </w:tcPr>
                            <w:p w:rsidR="009238FB" w:rsidRDefault="009238FB">
                              <w:pPr>
                                <w:pStyle w:val="TextosemFormatao"/>
                                <w:jc w:val="right"/>
                                <w:rPr>
                                  <w:rFonts w:asciiTheme="minorHAnsi" w:hAnsiTheme="minorHAnsi" w:cstheme="minorHAnsi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</w:rPr>
                                <w:t>361</w:t>
                              </w:r>
                            </w:p>
                          </w:tc>
                          <w:tc>
                            <w:tcPr>
                              <w:tcW w:w="6703" w:type="dxa"/>
                              <w:hideMark/>
                            </w:tcPr>
                            <w:p w:rsidR="009238FB" w:rsidRDefault="009238FB">
                              <w:pPr>
                                <w:pStyle w:val="TextosemFormatao"/>
                                <w:rPr>
                                  <w:rFonts w:asciiTheme="minorHAnsi" w:hAnsiTheme="minorHAnsi" w:cstheme="minorHAnsi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</w:rPr>
                                <w:t>ENSINO FUNDAMENTAL</w:t>
                              </w:r>
                            </w:p>
                          </w:tc>
                        </w:tr>
                        <w:tr w:rsidR="009238FB" w:rsidTr="00DA510E">
                          <w:tc>
                            <w:tcPr>
                              <w:tcW w:w="1941" w:type="dxa"/>
                              <w:hideMark/>
                            </w:tcPr>
                            <w:p w:rsidR="009238FB" w:rsidRDefault="009238FB">
                              <w:pPr>
                                <w:pStyle w:val="TextosemFormatao"/>
                                <w:jc w:val="right"/>
                                <w:rPr>
                                  <w:rFonts w:asciiTheme="minorHAnsi" w:hAnsiTheme="minorHAnsi" w:cstheme="minorHAnsi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</w:rPr>
                                <w:t>40</w:t>
                              </w:r>
                            </w:p>
                          </w:tc>
                          <w:tc>
                            <w:tcPr>
                              <w:tcW w:w="6703" w:type="dxa"/>
                              <w:hideMark/>
                            </w:tcPr>
                            <w:p w:rsidR="009238FB" w:rsidRDefault="009238FB">
                              <w:pPr>
                                <w:pStyle w:val="TextosemFormatao"/>
                                <w:rPr>
                                  <w:rFonts w:asciiTheme="minorHAnsi" w:hAnsiTheme="minorHAnsi" w:cstheme="minorHAnsi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</w:rPr>
                                <w:t>DESENVOLVIMENTO DO ENSINO</w:t>
                              </w:r>
                            </w:p>
                          </w:tc>
                        </w:tr>
                        <w:tr w:rsidR="009238FB" w:rsidTr="00DA510E">
                          <w:tc>
                            <w:tcPr>
                              <w:tcW w:w="1941" w:type="dxa"/>
                              <w:hideMark/>
                            </w:tcPr>
                            <w:p w:rsidR="009238FB" w:rsidRDefault="009238FB">
                              <w:pPr>
                                <w:pStyle w:val="TextosemFormatao"/>
                                <w:jc w:val="right"/>
                                <w:rPr>
                                  <w:rFonts w:asciiTheme="minorHAnsi" w:hAnsiTheme="minorHAnsi" w:cstheme="minorHAnsi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</w:rPr>
                                <w:t>2009</w:t>
                              </w:r>
                            </w:p>
                          </w:tc>
                          <w:tc>
                            <w:tcPr>
                              <w:tcW w:w="6703" w:type="dxa"/>
                              <w:hideMark/>
                            </w:tcPr>
                            <w:p w:rsidR="009238FB" w:rsidRDefault="009238FB">
                              <w:pPr>
                                <w:pStyle w:val="TextosemFormatao"/>
                                <w:rPr>
                                  <w:rFonts w:asciiTheme="minorHAnsi" w:hAnsiTheme="minorHAnsi" w:cstheme="minorHAnsi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</w:rPr>
                                <w:t>MAN. ENSINO FUNDAMENTAL E VAL. DO MAGISTERIO</w:t>
                              </w:r>
                            </w:p>
                          </w:tc>
                        </w:tr>
                        <w:tr w:rsidR="009238FB" w:rsidTr="00DA510E">
                          <w:tc>
                            <w:tcPr>
                              <w:tcW w:w="1941" w:type="dxa"/>
                              <w:hideMark/>
                            </w:tcPr>
                            <w:p w:rsidR="009238FB" w:rsidRDefault="009238FB">
                              <w:pPr>
                                <w:pStyle w:val="TextosemFormatao"/>
                                <w:jc w:val="right"/>
                                <w:rPr>
                                  <w:rFonts w:asciiTheme="minorHAnsi" w:hAnsiTheme="minorHAnsi" w:cstheme="minorHAnsi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</w:rPr>
                                <w:t>3390392000</w:t>
                              </w:r>
                            </w:p>
                          </w:tc>
                          <w:tc>
                            <w:tcPr>
                              <w:tcW w:w="6703" w:type="dxa"/>
                              <w:hideMark/>
                            </w:tcPr>
                            <w:p w:rsidR="009238FB" w:rsidRDefault="009238FB">
                              <w:pPr>
                                <w:pStyle w:val="TextosemFormatao"/>
                                <w:rPr>
                                  <w:rFonts w:asciiTheme="minorHAnsi" w:hAnsiTheme="minorHAnsi" w:cstheme="minorHAnsi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</w:rPr>
                                <w:t>MANUTENCAO E CONSERV BEM MOVEIS OUT NAT</w:t>
                              </w:r>
                            </w:p>
                          </w:tc>
                        </w:tr>
                        <w:tr w:rsidR="009238FB" w:rsidTr="00DA510E">
                          <w:trPr>
                            <w:trHeight w:val="87"/>
                          </w:trPr>
                          <w:tc>
                            <w:tcPr>
                              <w:tcW w:w="1941" w:type="dxa"/>
                              <w:hideMark/>
                            </w:tcPr>
                            <w:p w:rsidR="009238FB" w:rsidRDefault="009238FB">
                              <w:pPr>
                                <w:pStyle w:val="TextosemFormatao"/>
                                <w:jc w:val="right"/>
                                <w:rPr>
                                  <w:rFonts w:asciiTheme="minorHAnsi" w:hAnsiTheme="minorHAnsi" w:cstheme="minorHAnsi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</w:rPr>
                                <w:t>13600</w:t>
                              </w:r>
                            </w:p>
                          </w:tc>
                          <w:tc>
                            <w:tcPr>
                              <w:tcW w:w="6703" w:type="dxa"/>
                              <w:hideMark/>
                            </w:tcPr>
                            <w:p w:rsidR="009238FB" w:rsidRDefault="009238FB">
                              <w:pPr>
                                <w:pStyle w:val="TextosemFormatao"/>
                                <w:rPr>
                                  <w:rFonts w:asciiTheme="minorHAnsi" w:hAnsiTheme="minorHAnsi" w:cstheme="minorHAnsi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</w:rPr>
                                <w:t>SALÁRIO EDUCAÇÃO</w:t>
                              </w:r>
                            </w:p>
                          </w:tc>
                        </w:tr>
                      </w:tbl>
                      <w:p w:rsidR="009238FB" w:rsidRDefault="009238FB">
                        <w:pPr>
                          <w:pStyle w:val="TextosemFormatao"/>
                          <w:jc w:val="center"/>
                          <w:rPr>
                            <w:rFonts w:asciiTheme="minorHAnsi" w:hAnsiTheme="minorHAnsi" w:cstheme="minorHAnsi"/>
                          </w:rPr>
                        </w:pPr>
                      </w:p>
                    </w:tc>
                  </w:tr>
                </w:tbl>
                <w:p w:rsidR="009238FB" w:rsidRDefault="009238FB">
                  <w:pPr>
                    <w:jc w:val="both"/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</w:tc>
            </w:tr>
          </w:tbl>
          <w:p w:rsidR="009238FB" w:rsidRDefault="009238FB">
            <w:pPr>
              <w:rPr>
                <w:rFonts w:ascii="Calibri" w:hAnsi="Calibri" w:cs="Calibri"/>
                <w:vanish/>
              </w:rPr>
            </w:pPr>
            <w:bookmarkStart w:id="1" w:name="__bookmark_32"/>
            <w:bookmarkEnd w:id="1"/>
          </w:p>
          <w:tbl>
            <w:tblPr>
              <w:tblOverlap w:val="never"/>
              <w:tblW w:w="9225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2553"/>
              <w:gridCol w:w="6672"/>
            </w:tblGrid>
            <w:tr w:rsidR="009238FB">
              <w:trPr>
                <w:trHeight w:hRule="exact" w:val="45"/>
                <w:jc w:val="center"/>
                <w:hidden/>
              </w:trPr>
              <w:tc>
                <w:tcPr>
                  <w:tcW w:w="2551" w:type="dxa"/>
                  <w:shd w:val="clear" w:color="auto" w:fill="C0C0C0"/>
                </w:tcPr>
                <w:p w:rsidR="009238FB" w:rsidRDefault="009238FB">
                  <w:pPr>
                    <w:rPr>
                      <w:rFonts w:ascii="Calibri" w:hAnsi="Calibri" w:cs="Calibri"/>
                      <w:vanish/>
                      <w:sz w:val="24"/>
                      <w:szCs w:val="24"/>
                    </w:rPr>
                  </w:pPr>
                </w:p>
              </w:tc>
              <w:tc>
                <w:tcPr>
                  <w:tcW w:w="6667" w:type="dxa"/>
                  <w:shd w:val="clear" w:color="auto" w:fill="C0C0C0"/>
                </w:tcPr>
                <w:p w:rsidR="009238FB" w:rsidRDefault="009238FB">
                  <w:pPr>
                    <w:rPr>
                      <w:rFonts w:ascii="Calibri" w:hAnsi="Calibri" w:cs="Calibri"/>
                      <w:vanish/>
                      <w:sz w:val="24"/>
                      <w:szCs w:val="24"/>
                    </w:rPr>
                  </w:pPr>
                </w:p>
              </w:tc>
            </w:tr>
            <w:tr w:rsidR="009238FB">
              <w:trPr>
                <w:trHeight w:hRule="exact" w:val="45"/>
                <w:jc w:val="center"/>
                <w:hidden/>
              </w:trPr>
              <w:tc>
                <w:tcPr>
                  <w:tcW w:w="2551" w:type="dxa"/>
                  <w:shd w:val="clear" w:color="auto" w:fill="C0C0C0"/>
                </w:tcPr>
                <w:p w:rsidR="009238FB" w:rsidRDefault="009238FB">
                  <w:pPr>
                    <w:rPr>
                      <w:rFonts w:ascii="Calibri" w:hAnsi="Calibri" w:cs="Calibri"/>
                      <w:vanish/>
                      <w:sz w:val="24"/>
                      <w:szCs w:val="24"/>
                    </w:rPr>
                  </w:pPr>
                </w:p>
              </w:tc>
              <w:tc>
                <w:tcPr>
                  <w:tcW w:w="6667" w:type="dxa"/>
                  <w:shd w:val="clear" w:color="auto" w:fill="C0C0C0"/>
                </w:tcPr>
                <w:p w:rsidR="009238FB" w:rsidRDefault="009238FB">
                  <w:pPr>
                    <w:rPr>
                      <w:rFonts w:ascii="Calibri" w:hAnsi="Calibri" w:cs="Calibri"/>
                      <w:vanish/>
                      <w:sz w:val="24"/>
                      <w:szCs w:val="24"/>
                    </w:rPr>
                  </w:pPr>
                </w:p>
              </w:tc>
            </w:tr>
          </w:tbl>
          <w:p w:rsidR="009238FB" w:rsidRDefault="009238FB">
            <w:pPr>
              <w:rPr>
                <w:rFonts w:ascii="Calibri" w:hAnsi="Calibri" w:cs="Calibri"/>
                <w:vanish/>
              </w:rPr>
            </w:pPr>
          </w:p>
          <w:tbl>
            <w:tblPr>
              <w:tblOverlap w:val="never"/>
              <w:tblW w:w="9405" w:type="dxa"/>
              <w:tblLayout w:type="fixed"/>
              <w:tblLook w:val="01E0" w:firstRow="1" w:lastRow="1" w:firstColumn="1" w:lastColumn="1" w:noHBand="0" w:noVBand="0"/>
            </w:tblPr>
            <w:tblGrid>
              <w:gridCol w:w="9405"/>
            </w:tblGrid>
            <w:tr w:rsidR="009238FB">
              <w:tc>
                <w:tcPr>
                  <w:tcW w:w="9407" w:type="dxa"/>
                  <w:tcMar>
                    <w:top w:w="200" w:type="dxa"/>
                    <w:left w:w="108" w:type="dxa"/>
                    <w:bottom w:w="500" w:type="dxa"/>
                    <w:right w:w="108" w:type="dxa"/>
                  </w:tcMar>
                </w:tcPr>
                <w:p w:rsidR="009238FB" w:rsidRDefault="009238FB">
                  <w:pPr>
                    <w:jc w:val="both"/>
                    <w:rPr>
                      <w:rFonts w:ascii="Calibri" w:eastAsia="Calibri" w:hAnsi="Calibri" w:cs="Calibri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b/>
                      <w:color w:val="000000"/>
                    </w:rPr>
                    <w:t>6. DO CONTROLE E DAS ALTERAÇÕES DE PREÇOS</w:t>
                  </w:r>
                </w:p>
                <w:p w:rsidR="009238FB" w:rsidRDefault="009238FB">
                  <w:pPr>
                    <w:jc w:val="both"/>
                    <w:rPr>
                      <w:rFonts w:ascii="Calibri" w:eastAsia="Calibri" w:hAnsi="Calibri" w:cs="Calibri"/>
                      <w:color w:val="00000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6.1 Durante a vigência da ata, os preços registrados serão fixos e irreajustáveis, exceto nas hipóteses, devidamente comprovadas, de o</w:t>
                  </w:r>
                  <w:r w:rsidR="00DA510E">
                    <w:rPr>
                      <w:rFonts w:ascii="Calibri" w:eastAsia="Calibri" w:hAnsi="Calibri" w:cs="Calibri"/>
                      <w:color w:val="000000"/>
                    </w:rPr>
                    <w:t xml:space="preserve">corrência de situação prevista </w:t>
                  </w:r>
                  <w:r>
                    <w:rPr>
                      <w:rFonts w:ascii="Calibri" w:eastAsia="Calibri" w:hAnsi="Calibri" w:cs="Calibri"/>
                      <w:color w:val="000000"/>
                    </w:rPr>
                    <w:t>na alínea “d” do inciso II do art. 65 da Lei 8.666/93, ou quando os preços praticados no mercado sofrerem redução.</w:t>
                  </w:r>
                </w:p>
                <w:p w:rsidR="009238FB" w:rsidRDefault="009238FB">
                  <w:pPr>
                    <w:jc w:val="both"/>
                    <w:rPr>
                      <w:rFonts w:ascii="Calibri" w:eastAsia="Calibri" w:hAnsi="Calibri" w:cs="Calibri"/>
                      <w:color w:val="00000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 xml:space="preserve">6.1.1 Mesmo comprovada </w:t>
                  </w:r>
                  <w:proofErr w:type="gramStart"/>
                  <w:r>
                    <w:rPr>
                      <w:rFonts w:ascii="Calibri" w:eastAsia="Calibri" w:hAnsi="Calibri" w:cs="Calibri"/>
                      <w:color w:val="000000"/>
                    </w:rPr>
                    <w:t>a</w:t>
                  </w:r>
                  <w:proofErr w:type="gramEnd"/>
                  <w:r>
                    <w:rPr>
                      <w:rFonts w:ascii="Calibri" w:eastAsia="Calibri" w:hAnsi="Calibri" w:cs="Calibri"/>
                      <w:color w:val="000000"/>
                    </w:rPr>
                    <w:t xml:space="preserve"> ocorrência de situação prevista na alínea “d” do inciso II do art. 65 da Lei 8.666/93, a Administração, se julgar conveniente, poderá optar por cancelar o item da ata e iniciar outro processo licitatório.</w:t>
                  </w:r>
                </w:p>
                <w:p w:rsidR="009238FB" w:rsidRDefault="009238FB">
                  <w:pPr>
                    <w:jc w:val="both"/>
                    <w:rPr>
                      <w:rFonts w:ascii="Calibri" w:eastAsia="Calibri" w:hAnsi="Calibri" w:cs="Calibri"/>
                      <w:color w:val="00000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6.2 A beneficiária, quando for o caso previsto acima, deverá formular a administração requerimento para a revisão comprovando a ocorrência do fato.</w:t>
                  </w:r>
                </w:p>
                <w:p w:rsidR="009238FB" w:rsidRDefault="009238FB">
                  <w:pPr>
                    <w:jc w:val="both"/>
                    <w:rPr>
                      <w:rFonts w:ascii="Calibri" w:eastAsia="Calibri" w:hAnsi="Calibri" w:cs="Calibri"/>
                      <w:color w:val="00000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 xml:space="preserve">6.3 A administração, reconhecendo o desequilíbrio econômico-financeiro, procederá </w:t>
                  </w:r>
                  <w:proofErr w:type="gramStart"/>
                  <w:r>
                    <w:rPr>
                      <w:rFonts w:ascii="Calibri" w:eastAsia="Calibri" w:hAnsi="Calibri" w:cs="Calibri"/>
                      <w:color w:val="000000"/>
                    </w:rPr>
                    <w:t>a</w:t>
                  </w:r>
                  <w:proofErr w:type="gramEnd"/>
                  <w:r>
                    <w:rPr>
                      <w:rFonts w:ascii="Calibri" w:eastAsia="Calibri" w:hAnsi="Calibri" w:cs="Calibri"/>
                      <w:color w:val="000000"/>
                    </w:rPr>
                    <w:t xml:space="preserve"> revisão dos valores pactuados.</w:t>
                  </w:r>
                </w:p>
                <w:p w:rsidR="009238FB" w:rsidRDefault="009238FB">
                  <w:pPr>
                    <w:jc w:val="both"/>
                    <w:rPr>
                      <w:rFonts w:ascii="Calibri" w:eastAsia="Calibri" w:hAnsi="Calibri" w:cs="Calibri"/>
                      <w:color w:val="00000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6.4 Comprovada a redução dos preços praticados no mercado nas mesmas condições do registro e definido novo preço máximo a ser pago pela administração, as empresas registradas serão convocadas pelo Setor de Compras para alteração, por aditamento,</w:t>
                  </w:r>
                  <w:proofErr w:type="gramStart"/>
                  <w:r>
                    <w:rPr>
                      <w:rFonts w:ascii="Calibri" w:eastAsia="Calibri" w:hAnsi="Calibri" w:cs="Calibri"/>
                      <w:color w:val="000000"/>
                    </w:rPr>
                    <w:t xml:space="preserve">  </w:t>
                  </w:r>
                  <w:proofErr w:type="gramEnd"/>
                  <w:r>
                    <w:rPr>
                      <w:rFonts w:ascii="Calibri" w:eastAsia="Calibri" w:hAnsi="Calibri" w:cs="Calibri"/>
                      <w:color w:val="000000"/>
                    </w:rPr>
                    <w:t>dos valores registrados na ata, mantendo o mesmo objeto cotado, na qualidade e nas especificações indicados na proposta.</w:t>
                  </w:r>
                </w:p>
                <w:p w:rsidR="009238FB" w:rsidRDefault="009238FB">
                  <w:pPr>
                    <w:jc w:val="both"/>
                    <w:rPr>
                      <w:rFonts w:ascii="Calibri" w:eastAsia="Calibri" w:hAnsi="Calibri" w:cs="Calibri"/>
                      <w:color w:val="00000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6.5 As alterações decorrente da revisão dos preços serão publicados no Diário Oficial dos Municípios.</w:t>
                  </w:r>
                </w:p>
                <w:p w:rsidR="009238FB" w:rsidRDefault="009238FB">
                  <w:pPr>
                    <w:jc w:val="both"/>
                    <w:rPr>
                      <w:rFonts w:ascii="Calibri" w:eastAsia="Calibri" w:hAnsi="Calibri" w:cs="Calibri"/>
                      <w:color w:val="00000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6.6 Na hipótese da beneficiária não efetuar a adequação dos preços aos de mercado, o Órgão Gerenciador, a seu critério poderá cancelar, total ou parcialmente, a Ata de Registro de Preços.</w:t>
                  </w:r>
                </w:p>
                <w:p w:rsidR="009238FB" w:rsidRDefault="009238FB">
                  <w:pPr>
                    <w:jc w:val="both"/>
                    <w:rPr>
                      <w:rFonts w:ascii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6.7 O Órgão Gerenciador poderá, desde que seja conveniente aos interesses da administração, cancelar, total ou parcialmente, a Ata de Registro de Preços, sem que com isso, a beneficiária tenha direito a interpor</w:t>
                  </w:r>
                  <w:proofErr w:type="gramStart"/>
                  <w:r>
                    <w:rPr>
                      <w:rFonts w:ascii="Calibri" w:eastAsia="Calibri" w:hAnsi="Calibri" w:cs="Calibri"/>
                      <w:color w:val="000000"/>
                    </w:rPr>
                    <w:t xml:space="preserve">  </w:t>
                  </w:r>
                  <w:proofErr w:type="gramEnd"/>
                  <w:r>
                    <w:rPr>
                      <w:rFonts w:ascii="Calibri" w:eastAsia="Calibri" w:hAnsi="Calibri" w:cs="Calibri"/>
                      <w:color w:val="000000"/>
                    </w:rPr>
                    <w:t>recursos, ou a indenizações.</w:t>
                  </w:r>
                </w:p>
                <w:p w:rsidR="009238FB" w:rsidRDefault="009238FB">
                  <w:pPr>
                    <w:jc w:val="both"/>
                    <w:rPr>
                      <w:rFonts w:ascii="Calibri" w:hAnsi="Calibri" w:cs="Calibri"/>
                    </w:rPr>
                  </w:pPr>
                </w:p>
                <w:p w:rsidR="009238FB" w:rsidRDefault="009238FB">
                  <w:pPr>
                    <w:jc w:val="both"/>
                    <w:rPr>
                      <w:rFonts w:ascii="Calibri" w:hAnsi="Calibri" w:cs="Calibri"/>
                      <w:b/>
                    </w:rPr>
                  </w:pPr>
                  <w:proofErr w:type="gramStart"/>
                  <w:r>
                    <w:rPr>
                      <w:rFonts w:ascii="Calibri" w:eastAsia="Calibri" w:hAnsi="Calibri" w:cs="Calibri"/>
                      <w:b/>
                      <w:bCs/>
                      <w:color w:val="000000"/>
                    </w:rPr>
                    <w:t>7</w:t>
                  </w:r>
                  <w:proofErr w:type="gramEnd"/>
                  <w:r>
                    <w:rPr>
                      <w:rFonts w:ascii="Calibri" w:eastAsia="Calibri" w:hAnsi="Calibri" w:cs="Calibri"/>
                      <w:b/>
                      <w:bCs/>
                      <w:color w:val="000000"/>
                    </w:rPr>
                    <w:t xml:space="preserve"> DA FISCALIZAÇÃO</w:t>
                  </w:r>
                </w:p>
                <w:p w:rsidR="009238FB" w:rsidRDefault="009238FB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7.1. O</w:t>
                  </w:r>
                  <w:r w:rsidR="00DA510E">
                    <w:rPr>
                      <w:rFonts w:ascii="Calibri" w:hAnsi="Calibri" w:cs="Calibri"/>
                    </w:rPr>
                    <w:t>s</w:t>
                  </w:r>
                  <w:r>
                    <w:rPr>
                      <w:rFonts w:ascii="Calibri" w:hAnsi="Calibri" w:cs="Calibri"/>
                    </w:rPr>
                    <w:t xml:space="preserve"> serv</w:t>
                  </w:r>
                  <w:r w:rsidR="00DA510E">
                    <w:rPr>
                      <w:rFonts w:ascii="Calibri" w:hAnsi="Calibri" w:cs="Calibri"/>
                    </w:rPr>
                    <w:t>iços</w:t>
                  </w:r>
                  <w:r>
                    <w:rPr>
                      <w:rFonts w:ascii="Calibri" w:hAnsi="Calibri" w:cs="Calibri"/>
                    </w:rPr>
                    <w:t xml:space="preserve"> objeto desta licitação - serão objeto de acompanhamento, controle, fiscalização e avaliação por representante de cada Centro de Educação Infantil, com atribuições específicas. </w:t>
                  </w:r>
                </w:p>
                <w:p w:rsidR="009238FB" w:rsidRDefault="009238FB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7.2. A Fiscalização é exercida no interesse da Administração; não exclui nem reduz a responsabilidade da CONTRATADA, inclusive perante terceiros, por qualquer irregularidade, e, na sua ocorrência, não implica corresponsabilidade do Poder Público ou de seus agentes e prepostos.</w:t>
                  </w:r>
                </w:p>
                <w:p w:rsidR="009238FB" w:rsidRDefault="009238FB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7.3. A CONTRATANTE se reserva o direito de rejeitar no todo ou em parte o objeto deste contrato, se em desacordo com as especificações e as Cláusulas contratuais.</w:t>
                  </w:r>
                </w:p>
                <w:p w:rsidR="009238FB" w:rsidRDefault="009238FB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7.4. Quaisquer exigências da Fiscalização, inerentes ao objeto do Contrato, deverão ser prontamente atendidas pela CONTRATADA sem ônus para a CONTRATANTE.</w:t>
                  </w:r>
                </w:p>
                <w:p w:rsidR="009238FB" w:rsidRDefault="009238FB">
                  <w:pPr>
                    <w:jc w:val="both"/>
                    <w:rPr>
                      <w:rFonts w:ascii="Calibri" w:hAnsi="Calibri" w:cs="Calibri"/>
                      <w:b/>
                    </w:rPr>
                  </w:pPr>
                  <w:proofErr w:type="gramStart"/>
                  <w:r>
                    <w:rPr>
                      <w:rFonts w:ascii="Calibri" w:eastAsia="Calibri" w:hAnsi="Calibri" w:cs="Calibri"/>
                      <w:b/>
                      <w:bCs/>
                      <w:color w:val="000000"/>
                    </w:rPr>
                    <w:lastRenderedPageBreak/>
                    <w:t>8</w:t>
                  </w:r>
                  <w:proofErr w:type="gramEnd"/>
                  <w:r>
                    <w:rPr>
                      <w:rFonts w:ascii="Calibri" w:eastAsia="Calibri" w:hAnsi="Calibri" w:cs="Calibri"/>
                      <w:b/>
                      <w:bCs/>
                      <w:color w:val="000000"/>
                    </w:rPr>
                    <w:t xml:space="preserve"> RESPONSABILIDADES DAS PARTES</w:t>
                  </w:r>
                </w:p>
                <w:p w:rsidR="009238FB" w:rsidRDefault="009238FB">
                  <w:pPr>
                    <w:jc w:val="both"/>
                    <w:rPr>
                      <w:rFonts w:ascii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 xml:space="preserve">8.1 </w:t>
                  </w:r>
                  <w:proofErr w:type="gramStart"/>
                  <w:r>
                    <w:rPr>
                      <w:rFonts w:ascii="Calibri" w:eastAsia="Calibri" w:hAnsi="Calibri" w:cs="Calibri"/>
                      <w:color w:val="000000"/>
                    </w:rPr>
                    <w:t>Compete</w:t>
                  </w:r>
                  <w:proofErr w:type="gramEnd"/>
                  <w:r>
                    <w:rPr>
                      <w:rFonts w:ascii="Calibri" w:eastAsia="Calibri" w:hAnsi="Calibri" w:cs="Calibri"/>
                      <w:color w:val="000000"/>
                    </w:rPr>
                    <w:t xml:space="preserve"> a CONTRATADA:</w:t>
                  </w:r>
                </w:p>
                <w:p w:rsidR="009238FB" w:rsidRDefault="009238FB">
                  <w:pPr>
                    <w:jc w:val="both"/>
                    <w:rPr>
                      <w:rFonts w:ascii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a) Entregar o objeto ajustado dentro do prazo de entrega, por intermédio exclusivo de seus empregados, sem qualquer ônus para o Município;</w:t>
                  </w:r>
                </w:p>
                <w:p w:rsidR="009238FB" w:rsidRDefault="009238FB">
                  <w:pPr>
                    <w:jc w:val="both"/>
                    <w:rPr>
                      <w:rFonts w:ascii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b) providenciar, no prazo máximo de 03 (três) dias, o saneamento de qualquer irregularidade constatada nos materiais fornecidos/</w:t>
                  </w:r>
                  <w:proofErr w:type="gramStart"/>
                  <w:r>
                    <w:rPr>
                      <w:rFonts w:ascii="Calibri" w:eastAsia="Calibri" w:hAnsi="Calibri" w:cs="Calibri"/>
                      <w:color w:val="000000"/>
                    </w:rPr>
                    <w:t>serviços prestados</w:t>
                  </w:r>
                  <w:proofErr w:type="gramEnd"/>
                  <w:r>
                    <w:rPr>
                      <w:rFonts w:ascii="Calibri" w:eastAsia="Calibri" w:hAnsi="Calibri" w:cs="Calibri"/>
                      <w:color w:val="000000"/>
                    </w:rPr>
                    <w:t>;</w:t>
                  </w:r>
                </w:p>
                <w:p w:rsidR="009238FB" w:rsidRDefault="009238FB">
                  <w:pPr>
                    <w:jc w:val="both"/>
                    <w:rPr>
                      <w:rFonts w:ascii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c) manter e cumprir todas as exigências contidas no Edital de Licitação;</w:t>
                  </w:r>
                </w:p>
                <w:p w:rsidR="009238FB" w:rsidRDefault="009238FB">
                  <w:pPr>
                    <w:jc w:val="both"/>
                    <w:rPr>
                      <w:rFonts w:ascii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 xml:space="preserve">d) Corrigir, reparar, remover, reconstruir ou substituir, às suas expensas, no total ou em parte, o objeto em que se </w:t>
                  </w:r>
                  <w:proofErr w:type="gramStart"/>
                  <w:r>
                    <w:rPr>
                      <w:rFonts w:ascii="Calibri" w:eastAsia="Calibri" w:hAnsi="Calibri" w:cs="Calibri"/>
                      <w:color w:val="000000"/>
                    </w:rPr>
                    <w:t>verificar</w:t>
                  </w:r>
                  <w:proofErr w:type="gramEnd"/>
                  <w:r>
                    <w:rPr>
                      <w:rFonts w:ascii="Calibri" w:eastAsia="Calibri" w:hAnsi="Calibri" w:cs="Calibri"/>
                      <w:color w:val="000000"/>
                    </w:rPr>
                    <w:t xml:space="preserve"> vícios, defeitos ou incorreções, ou, ainda, que estarem em desacordo com as especificações exigidas.</w:t>
                  </w:r>
                </w:p>
                <w:p w:rsidR="009238FB" w:rsidRDefault="009238FB">
                  <w:pPr>
                    <w:jc w:val="both"/>
                    <w:rPr>
                      <w:rFonts w:ascii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 xml:space="preserve">8.2 </w:t>
                  </w:r>
                  <w:proofErr w:type="gramStart"/>
                  <w:r>
                    <w:rPr>
                      <w:rFonts w:ascii="Calibri" w:eastAsia="Calibri" w:hAnsi="Calibri" w:cs="Calibri"/>
                      <w:color w:val="000000"/>
                    </w:rPr>
                    <w:t>Compete</w:t>
                  </w:r>
                  <w:proofErr w:type="gramEnd"/>
                  <w:r>
                    <w:rPr>
                      <w:rFonts w:ascii="Calibri" w:eastAsia="Calibri" w:hAnsi="Calibri" w:cs="Calibri"/>
                      <w:color w:val="000000"/>
                    </w:rPr>
                    <w:t xml:space="preserve"> a CONTRATANTE:</w:t>
                  </w:r>
                </w:p>
                <w:p w:rsidR="009238FB" w:rsidRDefault="009238FB">
                  <w:pPr>
                    <w:jc w:val="both"/>
                    <w:rPr>
                      <w:rFonts w:ascii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a) pagar à CONTRATADA o preço estabelecido;</w:t>
                  </w:r>
                </w:p>
                <w:p w:rsidR="009238FB" w:rsidRDefault="009238FB">
                  <w:pPr>
                    <w:jc w:val="both"/>
                    <w:rPr>
                      <w:rFonts w:ascii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 xml:space="preserve">b) designar </w:t>
                  </w:r>
                  <w:proofErr w:type="gramStart"/>
                  <w:r>
                    <w:rPr>
                      <w:rFonts w:ascii="Calibri" w:eastAsia="Calibri" w:hAnsi="Calibri" w:cs="Calibri"/>
                      <w:color w:val="000000"/>
                    </w:rPr>
                    <w:t>servidores responsável para fiscalizar os serviços realizados</w:t>
                  </w:r>
                  <w:proofErr w:type="gramEnd"/>
                  <w:r>
                    <w:rPr>
                      <w:rFonts w:ascii="Calibri" w:eastAsia="Calibri" w:hAnsi="Calibri" w:cs="Calibri"/>
                      <w:color w:val="000000"/>
                    </w:rPr>
                    <w:t xml:space="preserve">. </w:t>
                  </w:r>
                </w:p>
                <w:p w:rsidR="009238FB" w:rsidRDefault="009238FB">
                  <w:pPr>
                    <w:jc w:val="both"/>
                    <w:rPr>
                      <w:rFonts w:ascii="Calibri" w:hAnsi="Calibri" w:cs="Calibri"/>
                    </w:rPr>
                  </w:pPr>
                </w:p>
                <w:p w:rsidR="009238FB" w:rsidRDefault="009238FB">
                  <w:pPr>
                    <w:jc w:val="both"/>
                    <w:rPr>
                      <w:rFonts w:ascii="Calibri" w:hAnsi="Calibri" w:cs="Calibri"/>
                      <w:b/>
                    </w:rPr>
                  </w:pPr>
                  <w:proofErr w:type="gramStart"/>
                  <w:r>
                    <w:rPr>
                      <w:rFonts w:ascii="Calibri" w:eastAsia="Calibri" w:hAnsi="Calibri" w:cs="Calibri"/>
                      <w:b/>
                      <w:bCs/>
                      <w:color w:val="000000"/>
                    </w:rPr>
                    <w:t>9</w:t>
                  </w:r>
                  <w:proofErr w:type="gramEnd"/>
                  <w:r>
                    <w:rPr>
                      <w:rFonts w:ascii="Calibri" w:eastAsia="Calibri" w:hAnsi="Calibri" w:cs="Calibri"/>
                      <w:b/>
                      <w:bCs/>
                      <w:color w:val="000000"/>
                    </w:rPr>
                    <w:t xml:space="preserve"> DA RESCISÃO DA ATA</w:t>
                  </w:r>
                </w:p>
                <w:p w:rsidR="009238FB" w:rsidRDefault="009238FB">
                  <w:pPr>
                    <w:jc w:val="both"/>
                    <w:rPr>
                      <w:rFonts w:ascii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9.1 Constituem motivo para rescisão da Ata:</w:t>
                  </w:r>
                </w:p>
                <w:p w:rsidR="009238FB" w:rsidRDefault="009238FB">
                  <w:pPr>
                    <w:jc w:val="both"/>
                    <w:rPr>
                      <w:rFonts w:ascii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 xml:space="preserve">9.1.1 O não cumprimento de cláusulas constantes na presente </w:t>
                  </w:r>
                  <w:proofErr w:type="gramStart"/>
                  <w:r>
                    <w:rPr>
                      <w:rFonts w:ascii="Calibri" w:eastAsia="Calibri" w:hAnsi="Calibri" w:cs="Calibri"/>
                      <w:color w:val="000000"/>
                    </w:rPr>
                    <w:t>Ata,</w:t>
                  </w:r>
                  <w:proofErr w:type="gramEnd"/>
                  <w:r>
                    <w:rPr>
                      <w:rFonts w:ascii="Calibri" w:eastAsia="Calibri" w:hAnsi="Calibri" w:cs="Calibri"/>
                      <w:color w:val="000000"/>
                    </w:rPr>
                    <w:t xml:space="preserve"> especificações e prazos;</w:t>
                  </w:r>
                </w:p>
                <w:p w:rsidR="009238FB" w:rsidRDefault="009238FB">
                  <w:pPr>
                    <w:jc w:val="both"/>
                    <w:rPr>
                      <w:rFonts w:ascii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9.1.2 O cumprimento irregular de cláusulas, especificações e prazos;</w:t>
                  </w:r>
                </w:p>
                <w:p w:rsidR="009238FB" w:rsidRDefault="009238FB">
                  <w:pPr>
                    <w:jc w:val="both"/>
                    <w:rPr>
                      <w:rFonts w:ascii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9.1.3 A subcontratação total ou parcial do seu objeto, a associação do contratado com outrem, a cessão ou transferência, total ou parcial, bem como a fusão, cisão ou incorporação, não admitidas no edital e na Ata;</w:t>
                  </w:r>
                </w:p>
                <w:p w:rsidR="009238FB" w:rsidRDefault="009238FB">
                  <w:pPr>
                    <w:jc w:val="both"/>
                    <w:rPr>
                      <w:rFonts w:ascii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9.1.4 O desatendimento das determinações regulares da autoridade designada para acompanhar e fiscalizar a sua execução, assim como as de seus superiores;</w:t>
                  </w:r>
                </w:p>
                <w:p w:rsidR="009238FB" w:rsidRDefault="009238FB">
                  <w:pPr>
                    <w:jc w:val="both"/>
                    <w:rPr>
                      <w:rFonts w:ascii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9.1.5 O cometimento reiterado de faltas na sua execução;</w:t>
                  </w:r>
                </w:p>
                <w:p w:rsidR="009238FB" w:rsidRDefault="009238FB">
                  <w:pPr>
                    <w:jc w:val="both"/>
                    <w:rPr>
                      <w:rFonts w:ascii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9.1.6 A decretação de falência ou a instauração de insolvência civil;</w:t>
                  </w:r>
                </w:p>
                <w:p w:rsidR="009238FB" w:rsidRDefault="009238FB">
                  <w:pPr>
                    <w:jc w:val="both"/>
                    <w:rPr>
                      <w:rFonts w:ascii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9.1.7 A dissolução da sociedade ou o falecimento do contratado;</w:t>
                  </w:r>
                </w:p>
                <w:p w:rsidR="009238FB" w:rsidRDefault="009238FB">
                  <w:pPr>
                    <w:jc w:val="both"/>
                    <w:rPr>
                      <w:rFonts w:ascii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9.1.8 A alteração social ou a modificação da finalidade ou da estrutura da empresa, que prejudique a entrega dos bens;</w:t>
                  </w:r>
                </w:p>
                <w:p w:rsidR="009238FB" w:rsidRDefault="009238FB">
                  <w:pPr>
                    <w:jc w:val="both"/>
                    <w:rPr>
                      <w:rFonts w:ascii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 xml:space="preserve">9.1.9 Razões de interesse público, de alta relevância e amplo conhecimento, </w:t>
                  </w:r>
                  <w:proofErr w:type="gramStart"/>
                  <w:r>
                    <w:rPr>
                      <w:rFonts w:ascii="Calibri" w:eastAsia="Calibri" w:hAnsi="Calibri" w:cs="Calibri"/>
                      <w:color w:val="000000"/>
                    </w:rPr>
                    <w:t>justificadas e determinadas</w:t>
                  </w:r>
                  <w:proofErr w:type="gramEnd"/>
                  <w:r>
                    <w:rPr>
                      <w:rFonts w:ascii="Calibri" w:eastAsia="Calibri" w:hAnsi="Calibri" w:cs="Calibri"/>
                      <w:color w:val="000000"/>
                    </w:rPr>
                    <w:t xml:space="preserve"> pela máxima autoridade da esfera administrativa a que está subordinado o contratante e exaradas no processo administrativo a que se refere o edital;</w:t>
                  </w:r>
                </w:p>
                <w:p w:rsidR="009238FB" w:rsidRDefault="009238FB">
                  <w:pPr>
                    <w:jc w:val="both"/>
                    <w:rPr>
                      <w:rFonts w:ascii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9.1.10 A suspensão de sua execução, por ordem escrita da Administração, por prazo superior a 120 (cento e vinte) dias, salvo em caso de calamidade pública, grave perturbação da ordem interna ou guerra, ou ainda por repetidas suspensões que totalizem o mesmo prazo, independentemente do pagamento obrigatório de indenizações pelas sucessivas e contratualmente imprevistas desmobilizações e mobilizações e outras previstas, assegurado ao contratado, nesses casos, o direito de optar pela suspensão do cumprimento das obrigações assumidas até que seja normalizada a situação;</w:t>
                  </w:r>
                </w:p>
                <w:p w:rsidR="009238FB" w:rsidRDefault="009238FB">
                  <w:pPr>
                    <w:jc w:val="both"/>
                    <w:rPr>
                      <w:rFonts w:ascii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9.1.11 O atraso superior a 90 (noventa) dias dos pagamentos devidos pelo CONTRATANTE à CONTRATADA pelos produtos já entregues, salvo em caso de calamidade pública, grave perturbação da ordem interna ou guerra, assegurado ao contratado o direito de optar pela suspensão do cumprimento de suas obrigações até que seja normalizada a situação;</w:t>
                  </w:r>
                </w:p>
                <w:p w:rsidR="009238FB" w:rsidRDefault="009238FB">
                  <w:pPr>
                    <w:jc w:val="both"/>
                    <w:rPr>
                      <w:rFonts w:ascii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9.1.12 A ocorrência de caso fortuito ou de força maior, regularmente comprovada, impeditiva da execução.</w:t>
                  </w:r>
                </w:p>
                <w:p w:rsidR="009238FB" w:rsidRDefault="009238FB">
                  <w:pPr>
                    <w:jc w:val="both"/>
                    <w:rPr>
                      <w:rFonts w:ascii="Calibri" w:eastAsia="Calibri" w:hAnsi="Calibri" w:cs="Calibri"/>
                      <w:color w:val="00000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9.1.13 Descumprimento do disposto no inciso V do art. 27 da Lei Federal nº 8.666/93, em observância do art. 7º, XXXIII, da Constituição Federal de 1988, sem prejuízo das sanções penais cabíveis.</w:t>
                  </w:r>
                </w:p>
                <w:p w:rsidR="009238FB" w:rsidRDefault="009238FB">
                  <w:pPr>
                    <w:jc w:val="both"/>
                    <w:rPr>
                      <w:rFonts w:ascii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9.2 Decidido pela rescisão da Ata</w:t>
                  </w:r>
                  <w:proofErr w:type="gramStart"/>
                  <w:r>
                    <w:rPr>
                      <w:rFonts w:ascii="Calibri" w:eastAsia="Calibri" w:hAnsi="Calibri" w:cs="Calibri"/>
                      <w:color w:val="000000"/>
                    </w:rPr>
                    <w:t>, será</w:t>
                  </w:r>
                  <w:proofErr w:type="gramEnd"/>
                  <w:r>
                    <w:rPr>
                      <w:rFonts w:ascii="Calibri" w:eastAsia="Calibri" w:hAnsi="Calibri" w:cs="Calibri"/>
                      <w:color w:val="000000"/>
                    </w:rPr>
                    <w:t xml:space="preserve"> executada da seguinte forma:</w:t>
                  </w:r>
                </w:p>
                <w:p w:rsidR="009238FB" w:rsidRDefault="009238FB">
                  <w:pPr>
                    <w:jc w:val="both"/>
                    <w:rPr>
                      <w:rFonts w:ascii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 xml:space="preserve">9.2.1 </w:t>
                  </w:r>
                  <w:proofErr w:type="gramStart"/>
                  <w:r>
                    <w:rPr>
                      <w:rFonts w:ascii="Calibri" w:eastAsia="Calibri" w:hAnsi="Calibri" w:cs="Calibri"/>
                      <w:color w:val="000000"/>
                    </w:rPr>
                    <w:t>Determinada por ato unilateral e escrito do CONTRATANTE nos casos enumerados nos itens</w:t>
                  </w:r>
                  <w:proofErr w:type="gramEnd"/>
                  <w:r>
                    <w:rPr>
                      <w:rFonts w:ascii="Calibri" w:eastAsia="Calibri" w:hAnsi="Calibri" w:cs="Calibri"/>
                      <w:color w:val="000000"/>
                    </w:rPr>
                    <w:t xml:space="preserve"> 9.1.1 à 9.1.10 e 9.1.12 à 9.1.14.</w:t>
                  </w:r>
                </w:p>
                <w:p w:rsidR="009238FB" w:rsidRDefault="009238FB">
                  <w:pPr>
                    <w:jc w:val="both"/>
                    <w:rPr>
                      <w:rFonts w:ascii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9.2.2 Amigável, por acordo entre as partes, reduzida a termo no processo da licitação, desde que haja conveniência para o CONTRATANTE;</w:t>
                  </w:r>
                </w:p>
                <w:p w:rsidR="009238FB" w:rsidRDefault="009238FB">
                  <w:pPr>
                    <w:jc w:val="both"/>
                    <w:rPr>
                      <w:rFonts w:ascii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9.2.3 Judicial, nos termos da legislação;</w:t>
                  </w:r>
                </w:p>
                <w:p w:rsidR="009238FB" w:rsidRDefault="009238FB">
                  <w:pPr>
                    <w:jc w:val="both"/>
                    <w:rPr>
                      <w:rFonts w:ascii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9.3 A rescisão administrativa ou amigável deverá ser precedida de autorização escrita e fundamentada da autoridade competente.</w:t>
                  </w:r>
                </w:p>
                <w:p w:rsidR="009238FB" w:rsidRDefault="009238FB">
                  <w:pPr>
                    <w:jc w:val="both"/>
                    <w:rPr>
                      <w:rFonts w:ascii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9.4 Quando a rescisão ocorrer com base nos incisos 9.1.9 à 9.1.12, desta cláusula, sem que haja culpa da CONTRATADA, será este ressarcido dos prejuízos regularmente comprovados que houver sofrido.</w:t>
                  </w:r>
                </w:p>
                <w:p w:rsidR="009238FB" w:rsidRDefault="009238FB">
                  <w:pPr>
                    <w:jc w:val="both"/>
                    <w:rPr>
                      <w:rFonts w:ascii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 xml:space="preserve">9.5 </w:t>
                  </w:r>
                  <w:proofErr w:type="gramStart"/>
                  <w:r>
                    <w:rPr>
                      <w:rFonts w:ascii="Calibri" w:eastAsia="Calibri" w:hAnsi="Calibri" w:cs="Calibri"/>
                      <w:color w:val="000000"/>
                    </w:rPr>
                    <w:t>Será</w:t>
                  </w:r>
                  <w:proofErr w:type="gramEnd"/>
                  <w:r>
                    <w:rPr>
                      <w:rFonts w:ascii="Calibri" w:eastAsia="Calibri" w:hAnsi="Calibri" w:cs="Calibri"/>
                      <w:color w:val="000000"/>
                    </w:rPr>
                    <w:t xml:space="preserve"> assegurado, a parte que tiver dado motivo à rescisão, o contraditório e a ampla defesa. </w:t>
                  </w:r>
                </w:p>
                <w:p w:rsidR="009238FB" w:rsidRDefault="009238FB">
                  <w:pPr>
                    <w:jc w:val="both"/>
                    <w:rPr>
                      <w:rFonts w:ascii="Calibri" w:hAnsi="Calibri" w:cs="Calibri"/>
                    </w:rPr>
                  </w:pPr>
                </w:p>
                <w:p w:rsidR="009238FB" w:rsidRDefault="009238FB">
                  <w:pPr>
                    <w:jc w:val="both"/>
                    <w:rPr>
                      <w:rFonts w:ascii="Calibri" w:hAnsi="Calibri" w:cs="Calibri"/>
                      <w:b/>
                    </w:rPr>
                  </w:pPr>
                  <w:r>
                    <w:rPr>
                      <w:rFonts w:ascii="Calibri" w:eastAsia="Calibri" w:hAnsi="Calibri" w:cs="Calibri"/>
                      <w:b/>
                      <w:bCs/>
                      <w:color w:val="000000"/>
                    </w:rPr>
                    <w:t>10 DAS PENALIDADES E SANÇÕES ADMINISTRATIVAS</w:t>
                  </w:r>
                </w:p>
                <w:p w:rsidR="009238FB" w:rsidRDefault="009238FB">
                  <w:pPr>
                    <w:jc w:val="both"/>
                    <w:rPr>
                      <w:rFonts w:ascii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10.1 As Licitantes participantes desta Licitação e, principalmente, a Licitante vencedora, sujeitar-se-ão, no que couber às sanções previstas no Capítulo IV da Lei Federal nº 8.666/93 e suas alterações.</w:t>
                  </w:r>
                </w:p>
                <w:p w:rsidR="009238FB" w:rsidRDefault="009238FB">
                  <w:pPr>
                    <w:jc w:val="both"/>
                    <w:rPr>
                      <w:rFonts w:ascii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10.2 Pelo comportamento incorreto da Licitante no decorrer do Processo Licitatório a Licitadora poderá, garantida prévia defesa, aplicar a Licitante as seguintes penalidades:</w:t>
                  </w:r>
                </w:p>
                <w:p w:rsidR="009238FB" w:rsidRDefault="009238FB">
                  <w:pPr>
                    <w:jc w:val="both"/>
                    <w:rPr>
                      <w:rFonts w:ascii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 xml:space="preserve">10.2.1 </w:t>
                  </w:r>
                  <w:r>
                    <w:rPr>
                      <w:rFonts w:ascii="Calibri" w:eastAsia="Calibri" w:hAnsi="Calibri" w:cs="Calibri"/>
                      <w:bCs/>
                      <w:color w:val="000000"/>
                    </w:rPr>
                    <w:t>Advertência</w:t>
                  </w:r>
                  <w:r>
                    <w:rPr>
                      <w:rFonts w:ascii="Calibri" w:eastAsia="Calibri" w:hAnsi="Calibri" w:cs="Calibri"/>
                      <w:color w:val="000000"/>
                    </w:rPr>
                    <w:t>, no caso de faltas que não motivem a aplicação de multas.</w:t>
                  </w:r>
                </w:p>
                <w:p w:rsidR="009238FB" w:rsidRDefault="009238FB">
                  <w:pPr>
                    <w:jc w:val="both"/>
                    <w:rPr>
                      <w:rFonts w:ascii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 xml:space="preserve">10.2.2 </w:t>
                  </w:r>
                  <w:r>
                    <w:rPr>
                      <w:rFonts w:ascii="Calibri" w:eastAsia="Calibri" w:hAnsi="Calibri" w:cs="Calibri"/>
                      <w:bCs/>
                      <w:color w:val="000000"/>
                    </w:rPr>
                    <w:t>Multa</w:t>
                  </w:r>
                  <w:r>
                    <w:rPr>
                      <w:rFonts w:ascii="Calibri" w:eastAsia="Calibri" w:hAnsi="Calibri" w:cs="Calibri"/>
                      <w:color w:val="000000"/>
                    </w:rPr>
                    <w:t>, conforme os seguintes critérios:</w:t>
                  </w:r>
                </w:p>
                <w:p w:rsidR="009238FB" w:rsidRDefault="009238FB">
                  <w:pPr>
                    <w:jc w:val="both"/>
                    <w:rPr>
                      <w:rFonts w:ascii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10.2.2.1 No valor de 1% (um por cento) do valor total vencido pelo licitante registrado em ata, no caso de acumulação de 03 (três) advertências;</w:t>
                  </w:r>
                </w:p>
                <w:p w:rsidR="009238FB" w:rsidRDefault="009238FB">
                  <w:pPr>
                    <w:jc w:val="both"/>
                    <w:rPr>
                      <w:rFonts w:ascii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10.2.2.2 No valor de 2% (dois por cento) do valor total vencido pelo licitante registrado em ata, no caso de impedir, perturbar ou fraudar a realização de qualquer ato de procedimento licitatório;</w:t>
                  </w:r>
                </w:p>
                <w:p w:rsidR="009238FB" w:rsidRDefault="009238FB">
                  <w:pPr>
                    <w:jc w:val="both"/>
                    <w:rPr>
                      <w:rFonts w:ascii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10.2.2.3 No valor de 5% (cinco por cento) do valor total vencido pelo licitante registrado em ata, no caso de apresentar declaração em falso no processo, sem prejuízo de demais processos administrativos e jurídicos;</w:t>
                  </w:r>
                </w:p>
                <w:p w:rsidR="009238FB" w:rsidRDefault="009238FB">
                  <w:pPr>
                    <w:jc w:val="both"/>
                    <w:rPr>
                      <w:rFonts w:ascii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10.2.2.4 No valor de 10% (dez por cento) do valor total vencido pelo licitante registrado em ata se der causa à Declaração de Inidoneidade;</w:t>
                  </w:r>
                </w:p>
                <w:p w:rsidR="009238FB" w:rsidRDefault="009238FB">
                  <w:pPr>
                    <w:jc w:val="both"/>
                    <w:rPr>
                      <w:rFonts w:ascii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 xml:space="preserve">10.2.2.5 No valor de 10% (dez por cento) do valor do valor total vencido pelo licitante registrado em ata, no caso de inobservância de quaisquer das condições do </w:t>
                  </w:r>
                  <w:r>
                    <w:rPr>
                      <w:rFonts w:ascii="Calibri" w:eastAsia="Calibri" w:hAnsi="Calibri" w:cs="Calibri"/>
                      <w:bCs/>
                      <w:color w:val="000000"/>
                    </w:rPr>
                    <w:t>item 02</w:t>
                  </w:r>
                  <w:r>
                    <w:rPr>
                      <w:rFonts w:ascii="Calibri" w:eastAsia="Calibri" w:hAnsi="Calibri" w:cs="Calibri"/>
                      <w:color w:val="000000"/>
                    </w:rPr>
                    <w:t xml:space="preserve"> do mesmo;</w:t>
                  </w:r>
                </w:p>
                <w:p w:rsidR="009238FB" w:rsidRDefault="009238FB">
                  <w:pPr>
                    <w:jc w:val="both"/>
                    <w:rPr>
                      <w:rFonts w:ascii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  <w:bCs/>
                      <w:color w:val="000000"/>
                    </w:rPr>
                    <w:t>10.2.2.6 No valor de R$ 200,00 (duzentos reais) por dia no atraso injustificado, ou com justificativa não aceita pela autoridade superior competente na entrega da mercadoria / prestação do serviço.</w:t>
                  </w:r>
                </w:p>
                <w:p w:rsidR="009238FB" w:rsidRDefault="009238FB">
                  <w:pPr>
                    <w:jc w:val="both"/>
                    <w:rPr>
                      <w:rFonts w:ascii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 xml:space="preserve">10.2.3 </w:t>
                  </w:r>
                  <w:r>
                    <w:rPr>
                      <w:rFonts w:ascii="Calibri" w:eastAsia="Calibri" w:hAnsi="Calibri" w:cs="Calibri"/>
                      <w:bCs/>
                      <w:color w:val="000000"/>
                    </w:rPr>
                    <w:t>Suspensão de Participação</w:t>
                  </w:r>
                  <w:r>
                    <w:rPr>
                      <w:rFonts w:ascii="Calibri" w:eastAsia="Calibri" w:hAnsi="Calibri" w:cs="Calibri"/>
                      <w:color w:val="000000"/>
                    </w:rPr>
                    <w:t xml:space="preserve"> em licitações com o Município de Ascurra, pelo prazo de 02 (dois) anos, no caso de quaisquer dos motivos expostos nos itens </w:t>
                  </w:r>
                  <w:r>
                    <w:rPr>
                      <w:rFonts w:ascii="Calibri" w:eastAsia="Calibri" w:hAnsi="Calibri" w:cs="Calibri"/>
                      <w:bCs/>
                      <w:color w:val="000000"/>
                    </w:rPr>
                    <w:t>10.2.2.2</w:t>
                  </w:r>
                  <w:r>
                    <w:rPr>
                      <w:rFonts w:ascii="Calibri" w:eastAsia="Calibri" w:hAnsi="Calibri" w:cs="Calibri"/>
                      <w:color w:val="000000"/>
                    </w:rPr>
                    <w:t xml:space="preserve"> à </w:t>
                  </w:r>
                  <w:r>
                    <w:rPr>
                      <w:rFonts w:ascii="Calibri" w:eastAsia="Calibri" w:hAnsi="Calibri" w:cs="Calibri"/>
                      <w:bCs/>
                      <w:color w:val="000000"/>
                    </w:rPr>
                    <w:t>10.2.2.5</w:t>
                  </w:r>
                  <w:r>
                    <w:rPr>
                      <w:rFonts w:ascii="Calibri" w:eastAsia="Calibri" w:hAnsi="Calibri" w:cs="Calibri"/>
                      <w:color w:val="000000"/>
                    </w:rPr>
                    <w:t xml:space="preserve"> e </w:t>
                  </w:r>
                  <w:r>
                    <w:rPr>
                      <w:rFonts w:ascii="Calibri" w:eastAsia="Calibri" w:hAnsi="Calibri" w:cs="Calibri"/>
                      <w:bCs/>
                      <w:color w:val="000000"/>
                    </w:rPr>
                    <w:t>10.2.4.1</w:t>
                  </w:r>
                  <w:r>
                    <w:rPr>
                      <w:rFonts w:ascii="Calibri" w:eastAsia="Calibri" w:hAnsi="Calibri" w:cs="Calibri"/>
                      <w:color w:val="000000"/>
                    </w:rPr>
                    <w:t xml:space="preserve"> à </w:t>
                  </w:r>
                  <w:r>
                    <w:rPr>
                      <w:rFonts w:ascii="Calibri" w:eastAsia="Calibri" w:hAnsi="Calibri" w:cs="Calibri"/>
                      <w:bCs/>
                      <w:color w:val="000000"/>
                    </w:rPr>
                    <w:t>10.2.4.2</w:t>
                  </w:r>
                  <w:r>
                    <w:rPr>
                      <w:rFonts w:ascii="Calibri" w:eastAsia="Calibri" w:hAnsi="Calibri" w:cs="Calibri"/>
                      <w:color w:val="000000"/>
                    </w:rPr>
                    <w:t>.</w:t>
                  </w:r>
                </w:p>
                <w:p w:rsidR="009238FB" w:rsidRDefault="009238FB">
                  <w:pPr>
                    <w:jc w:val="both"/>
                    <w:rPr>
                      <w:rFonts w:ascii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 xml:space="preserve">10.2.4 </w:t>
                  </w:r>
                  <w:r>
                    <w:rPr>
                      <w:rFonts w:ascii="Calibri" w:eastAsia="Calibri" w:hAnsi="Calibri" w:cs="Calibri"/>
                      <w:bCs/>
                      <w:color w:val="000000"/>
                    </w:rPr>
                    <w:t>Declaração de Inidoneidade</w:t>
                  </w:r>
                  <w:r>
                    <w:rPr>
                      <w:rFonts w:ascii="Calibri" w:eastAsia="Calibri" w:hAnsi="Calibri" w:cs="Calibri"/>
                      <w:color w:val="000000"/>
                    </w:rPr>
                    <w:t>, nos seguintes casos:</w:t>
                  </w:r>
                </w:p>
                <w:p w:rsidR="009238FB" w:rsidRDefault="009238FB">
                  <w:pPr>
                    <w:jc w:val="both"/>
                    <w:rPr>
                      <w:rFonts w:ascii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10.2.4.1 Se o valor acumulado das multas ultrapassarem o 10% (dez por cento) do valor do valor total vencido pelo licitante registrado em ata;</w:t>
                  </w:r>
                </w:p>
                <w:p w:rsidR="009238FB" w:rsidRDefault="009238FB">
                  <w:pPr>
                    <w:jc w:val="both"/>
                    <w:rPr>
                      <w:rFonts w:ascii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10.2.4.2 Tenham sofrido condenação definitiva por praticarem, por meios dolosos, fraude fiscal no recolhimento de quaisquer tributos;</w:t>
                  </w:r>
                </w:p>
                <w:p w:rsidR="009238FB" w:rsidRDefault="009238FB">
                  <w:pPr>
                    <w:jc w:val="both"/>
                    <w:rPr>
                      <w:rFonts w:ascii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10.2.4.3 Tenham praticado atos ilícitos e/ou a não entrega do objeto deste edital, visando a frustrar os objetivos da licitação;</w:t>
                  </w:r>
                </w:p>
                <w:p w:rsidR="009238FB" w:rsidRDefault="009238FB">
                  <w:pPr>
                    <w:jc w:val="both"/>
                    <w:rPr>
                      <w:rFonts w:ascii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10.2.4.4 Demonstrem não possuir idoneidade para contratar com a Administração em virtude de atos ilícitos praticados.</w:t>
                  </w:r>
                </w:p>
                <w:p w:rsidR="009238FB" w:rsidRDefault="009238FB">
                  <w:pPr>
                    <w:jc w:val="both"/>
                    <w:rPr>
                      <w:rFonts w:ascii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10.2.5 Será assegurada, a parte que tiver dado motivo à penalidade, o contraditório e a ampla defesa.</w:t>
                  </w:r>
                </w:p>
                <w:p w:rsidR="009238FB" w:rsidRDefault="009238FB">
                  <w:pPr>
                    <w:jc w:val="both"/>
                    <w:rPr>
                      <w:rFonts w:ascii="Calibri" w:hAnsi="Calibri" w:cs="Calibri"/>
                    </w:rPr>
                  </w:pPr>
                  <w:proofErr w:type="gramStart"/>
                  <w:r>
                    <w:rPr>
                      <w:rFonts w:ascii="Calibri" w:eastAsia="Calibri" w:hAnsi="Calibri" w:cs="Calibri"/>
                      <w:color w:val="000000"/>
                    </w:rPr>
                    <w:t>10.3 Nenhum</w:t>
                  </w:r>
                  <w:proofErr w:type="gramEnd"/>
                  <w:r>
                    <w:rPr>
                      <w:rFonts w:ascii="Calibri" w:eastAsia="Calibri" w:hAnsi="Calibri" w:cs="Calibri"/>
                      <w:color w:val="000000"/>
                    </w:rPr>
                    <w:t xml:space="preserve"> pagamento será processado à proponente penalizada sem que antes este tenha pago ou lhe seja relevada a multa imposta. </w:t>
                  </w:r>
                </w:p>
                <w:p w:rsidR="009238FB" w:rsidRDefault="009238FB">
                  <w:pPr>
                    <w:jc w:val="both"/>
                    <w:rPr>
                      <w:rFonts w:ascii="Calibri" w:hAnsi="Calibri" w:cs="Calibri"/>
                    </w:rPr>
                  </w:pPr>
                </w:p>
                <w:p w:rsidR="009238FB" w:rsidRDefault="009238FB">
                  <w:pPr>
                    <w:jc w:val="both"/>
                    <w:rPr>
                      <w:rFonts w:ascii="Calibri" w:hAnsi="Calibri" w:cs="Calibri"/>
                      <w:b/>
                    </w:rPr>
                  </w:pPr>
                  <w:r>
                    <w:rPr>
                      <w:rFonts w:ascii="Calibri" w:eastAsia="Calibri" w:hAnsi="Calibri" w:cs="Calibri"/>
                      <w:b/>
                      <w:bCs/>
                      <w:color w:val="000000"/>
                    </w:rPr>
                    <w:t>11 DO FORO</w:t>
                  </w:r>
                </w:p>
                <w:p w:rsidR="009238FB" w:rsidRDefault="009238FB">
                  <w:pPr>
                    <w:jc w:val="both"/>
                    <w:rPr>
                      <w:rFonts w:ascii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 xml:space="preserve">11.1 O foro competente para dirimir possíveis dúvidas, após se esgotarem todas as tentativas de composição amigável, e/ou litígios pertinentes ao objeto da presente licitação, independente de outro que por mais privilegiado seja, será o da Comarca de ASCURRA/SC. </w:t>
                  </w:r>
                </w:p>
                <w:p w:rsidR="009238FB" w:rsidRDefault="009238FB">
                  <w:pPr>
                    <w:jc w:val="both"/>
                    <w:rPr>
                      <w:rFonts w:ascii="Calibri" w:hAnsi="Calibri" w:cs="Calibri"/>
                    </w:rPr>
                  </w:pPr>
                </w:p>
                <w:p w:rsidR="009238FB" w:rsidRDefault="009238FB">
                  <w:pPr>
                    <w:jc w:val="both"/>
                    <w:rPr>
                      <w:rFonts w:ascii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E, assim, por estarem justas e contratadas, as partes, por seus representantes legais, o present</w:t>
                  </w:r>
                  <w:r w:rsidR="00DA510E">
                    <w:rPr>
                      <w:rFonts w:ascii="Calibri" w:eastAsia="Calibri" w:hAnsi="Calibri" w:cs="Calibri"/>
                      <w:color w:val="000000"/>
                    </w:rPr>
                    <w:t xml:space="preserve">e instrumento em </w:t>
                  </w:r>
                  <w:proofErr w:type="gramStart"/>
                  <w:r w:rsidR="00DA510E">
                    <w:rPr>
                      <w:rFonts w:ascii="Calibri" w:eastAsia="Calibri" w:hAnsi="Calibri" w:cs="Calibri"/>
                      <w:color w:val="000000"/>
                    </w:rPr>
                    <w:t>2</w:t>
                  </w:r>
                  <w:proofErr w:type="gramEnd"/>
                  <w:r>
                    <w:rPr>
                      <w:rFonts w:ascii="Calibri" w:eastAsia="Calibri" w:hAnsi="Calibri" w:cs="Calibri"/>
                      <w:color w:val="000000"/>
                    </w:rPr>
                    <w:t xml:space="preserve"> (</w:t>
                  </w:r>
                  <w:r w:rsidR="00DA510E">
                    <w:rPr>
                      <w:rFonts w:ascii="Calibri" w:eastAsia="Calibri" w:hAnsi="Calibri" w:cs="Calibri"/>
                      <w:color w:val="000000"/>
                    </w:rPr>
                    <w:t>duas</w:t>
                  </w:r>
                  <w:r>
                    <w:rPr>
                      <w:rFonts w:ascii="Calibri" w:eastAsia="Calibri" w:hAnsi="Calibri" w:cs="Calibri"/>
                      <w:color w:val="000000"/>
                    </w:rPr>
                    <w:t xml:space="preserve">) vias de igual teor e forma, para um só e jurídico efeito, perante as testemunhas abaixo assinados. </w:t>
                  </w:r>
                </w:p>
                <w:p w:rsidR="009238FB" w:rsidRDefault="009238FB">
                  <w:pPr>
                    <w:jc w:val="both"/>
                    <w:rPr>
                      <w:rFonts w:ascii="Calibri" w:hAnsi="Calibri" w:cs="Calibri"/>
                    </w:rPr>
                  </w:pPr>
                </w:p>
                <w:p w:rsidR="009238FB" w:rsidRDefault="009238FB" w:rsidP="00DA510E">
                  <w:pPr>
                    <w:jc w:val="both"/>
                    <w:rPr>
                      <w:rFonts w:ascii="Calibri" w:eastAsia="Calibri" w:hAnsi="Calibri" w:cs="Calibri"/>
                      <w:color w:val="00000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 xml:space="preserve">Ascurra, </w:t>
                  </w:r>
                  <w:r w:rsidR="00DA510E">
                    <w:rPr>
                      <w:rFonts w:ascii="Calibri" w:eastAsia="Calibri" w:hAnsi="Calibri" w:cs="Calibri"/>
                      <w:color w:val="000000"/>
                    </w:rPr>
                    <w:t>18</w:t>
                  </w:r>
                  <w:r>
                    <w:rPr>
                      <w:rFonts w:ascii="Calibri" w:eastAsia="Calibri" w:hAnsi="Calibri" w:cs="Calibri"/>
                      <w:color w:val="000000"/>
                    </w:rPr>
                    <w:t xml:space="preserve"> de </w:t>
                  </w:r>
                  <w:r w:rsidR="00DA510E">
                    <w:rPr>
                      <w:rFonts w:ascii="Calibri" w:eastAsia="Calibri" w:hAnsi="Calibri" w:cs="Calibri"/>
                      <w:color w:val="000000"/>
                    </w:rPr>
                    <w:t>dezembro</w:t>
                  </w:r>
                  <w:r>
                    <w:rPr>
                      <w:rFonts w:ascii="Calibri" w:eastAsia="Calibri" w:hAnsi="Calibri" w:cs="Calibri"/>
                      <w:color w:val="000000"/>
                    </w:rPr>
                    <w:t xml:space="preserve"> de 2015.</w:t>
                  </w:r>
                </w:p>
                <w:p w:rsidR="001D57E1" w:rsidRDefault="001D57E1" w:rsidP="00DA510E">
                  <w:pPr>
                    <w:jc w:val="both"/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</w:tc>
            </w:tr>
          </w:tbl>
          <w:p w:rsidR="009238FB" w:rsidRDefault="009238FB">
            <w:pPr>
              <w:rPr>
                <w:rFonts w:ascii="Calibri" w:hAnsi="Calibri" w:cs="Calibri"/>
                <w:vanish/>
              </w:rPr>
            </w:pPr>
          </w:p>
          <w:tbl>
            <w:tblPr>
              <w:tblOverlap w:val="never"/>
              <w:tblW w:w="9405" w:type="dxa"/>
              <w:tblLayout w:type="fixed"/>
              <w:tblLook w:val="01E0" w:firstRow="1" w:lastRow="1" w:firstColumn="1" w:lastColumn="1" w:noHBand="0" w:noVBand="0"/>
            </w:tblPr>
            <w:tblGrid>
              <w:gridCol w:w="283"/>
              <w:gridCol w:w="4561"/>
              <w:gridCol w:w="4561"/>
            </w:tblGrid>
            <w:tr w:rsidR="009238FB" w:rsidTr="001D57E1">
              <w:trPr>
                <w:hidden/>
              </w:trPr>
              <w:tc>
                <w:tcPr>
                  <w:tcW w:w="283" w:type="dxa"/>
                </w:tcPr>
                <w:p w:rsidR="009238FB" w:rsidRDefault="009238FB" w:rsidP="001D57E1">
                  <w:pPr>
                    <w:jc w:val="center"/>
                    <w:rPr>
                      <w:rFonts w:ascii="Calibri" w:hAnsi="Calibri" w:cs="Calibri"/>
                      <w:vanish/>
                      <w:sz w:val="24"/>
                      <w:szCs w:val="24"/>
                    </w:rPr>
                  </w:pPr>
                </w:p>
              </w:tc>
              <w:tc>
                <w:tcPr>
                  <w:tcW w:w="4561" w:type="dxa"/>
                </w:tcPr>
                <w:p w:rsidR="009238FB" w:rsidRDefault="009238FB" w:rsidP="001D57E1">
                  <w:pPr>
                    <w:jc w:val="center"/>
                    <w:rPr>
                      <w:rFonts w:ascii="Calibri" w:hAnsi="Calibri" w:cs="Calibri"/>
                      <w:vanish/>
                      <w:sz w:val="24"/>
                      <w:szCs w:val="24"/>
                    </w:rPr>
                  </w:pPr>
                </w:p>
                <w:tbl>
                  <w:tblPr>
                    <w:tblOverlap w:val="never"/>
                    <w:tblW w:w="4560" w:type="dxa"/>
                    <w:jc w:val="center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560"/>
                  </w:tblGrid>
                  <w:tr w:rsidR="009238FB" w:rsidTr="001D57E1">
                    <w:trPr>
                      <w:jc w:val="center"/>
                    </w:trPr>
                    <w:tc>
                      <w:tcPr>
                        <w:tcW w:w="4562" w:type="dxa"/>
                        <w:tcMar>
                          <w:top w:w="0" w:type="dxa"/>
                          <w:left w:w="108" w:type="dxa"/>
                          <w:bottom w:w="300" w:type="dxa"/>
                          <w:right w:w="108" w:type="dxa"/>
                        </w:tcMar>
                      </w:tcPr>
                      <w:p w:rsidR="009238FB" w:rsidRDefault="001D57E1" w:rsidP="001D57E1">
                        <w:pPr>
                          <w:jc w:val="center"/>
                          <w:rPr>
                            <w:rFonts w:ascii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hAnsi="Calibri" w:cs="Calibri"/>
                            <w:sz w:val="24"/>
                            <w:szCs w:val="24"/>
                          </w:rPr>
                          <w:t>_________________</w:t>
                        </w:r>
                      </w:p>
                      <w:p w:rsidR="001D57E1" w:rsidRDefault="001D57E1" w:rsidP="001D57E1">
                        <w:pPr>
                          <w:jc w:val="center"/>
                          <w:rPr>
                            <w:rFonts w:ascii="Calibri" w:hAnsi="Calibri" w:cs="Calibri"/>
                            <w:vanish/>
                            <w:sz w:val="24"/>
                            <w:szCs w:val="24"/>
                          </w:rPr>
                        </w:pPr>
                      </w:p>
                      <w:p w:rsidR="009238FB" w:rsidRDefault="009238FB" w:rsidP="001D57E1">
                        <w:pPr>
                          <w:jc w:val="center"/>
                          <w:rPr>
                            <w:rFonts w:ascii="Calibri" w:hAnsi="Calibri" w:cs="Calibri"/>
                            <w:vanish/>
                          </w:rPr>
                        </w:pPr>
                      </w:p>
                      <w:p w:rsidR="009238FB" w:rsidRDefault="009238FB" w:rsidP="001D57E1">
                        <w:pPr>
                          <w:jc w:val="center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Cs/>
                            <w:color w:val="000000"/>
                          </w:rPr>
                          <w:t>MUNICÍPIO DE ASCURRA</w:t>
                        </w:r>
                      </w:p>
                      <w:p w:rsidR="009238FB" w:rsidRDefault="001D57E1" w:rsidP="001D57E1">
                        <w:pPr>
                          <w:jc w:val="center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eastAsia="Calibri" w:hAnsi="Calibri" w:cs="Calibri"/>
                            <w:color w:val="000000"/>
                          </w:rPr>
                          <w:t>Moacir Polidoro</w:t>
                        </w:r>
                      </w:p>
                      <w:p w:rsidR="009238FB" w:rsidRDefault="009238FB" w:rsidP="001D57E1">
                        <w:pPr>
                          <w:jc w:val="center"/>
                          <w:rPr>
                            <w:rFonts w:ascii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Cs/>
                            <w:color w:val="000000"/>
                          </w:rPr>
                          <w:t>CONTRATANTE</w:t>
                        </w:r>
                      </w:p>
                    </w:tc>
                  </w:tr>
                </w:tbl>
                <w:p w:rsidR="009238FB" w:rsidRDefault="009238FB" w:rsidP="001D57E1">
                  <w:pPr>
                    <w:jc w:val="center"/>
                    <w:rPr>
                      <w:rFonts w:ascii="Calibri" w:hAnsi="Calibri" w:cs="Calibri"/>
                      <w:vanish/>
                      <w:sz w:val="24"/>
                      <w:szCs w:val="24"/>
                    </w:rPr>
                  </w:pPr>
                </w:p>
              </w:tc>
              <w:tc>
                <w:tcPr>
                  <w:tcW w:w="4561" w:type="dxa"/>
                </w:tcPr>
                <w:p w:rsidR="009238FB" w:rsidRDefault="009238FB">
                  <w:pPr>
                    <w:rPr>
                      <w:rFonts w:ascii="Calibri" w:hAnsi="Calibri" w:cs="Calibri"/>
                      <w:vanish/>
                      <w:sz w:val="24"/>
                      <w:szCs w:val="24"/>
                    </w:rPr>
                  </w:pPr>
                </w:p>
                <w:tbl>
                  <w:tblPr>
                    <w:tblOverlap w:val="never"/>
                    <w:tblW w:w="4560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560"/>
                  </w:tblGrid>
                  <w:tr w:rsidR="009238FB">
                    <w:tc>
                      <w:tcPr>
                        <w:tcW w:w="4562" w:type="dxa"/>
                        <w:tcMar>
                          <w:top w:w="0" w:type="dxa"/>
                          <w:left w:w="108" w:type="dxa"/>
                          <w:bottom w:w="300" w:type="dxa"/>
                          <w:right w:w="108" w:type="dxa"/>
                        </w:tcMar>
                      </w:tcPr>
                      <w:p w:rsidR="009238FB" w:rsidRDefault="001D57E1" w:rsidP="001D57E1">
                        <w:pPr>
                          <w:jc w:val="center"/>
                          <w:rPr>
                            <w:rFonts w:ascii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hAnsi="Calibri" w:cs="Calibri"/>
                            <w:sz w:val="24"/>
                            <w:szCs w:val="24"/>
                          </w:rPr>
                          <w:t>___________________</w:t>
                        </w:r>
                      </w:p>
                      <w:p w:rsidR="001D57E1" w:rsidRDefault="001D57E1" w:rsidP="001D57E1">
                        <w:pPr>
                          <w:jc w:val="center"/>
                          <w:rPr>
                            <w:rFonts w:ascii="Calibri" w:hAnsi="Calibri" w:cs="Calibri"/>
                            <w:vanish/>
                            <w:sz w:val="24"/>
                            <w:szCs w:val="24"/>
                          </w:rPr>
                        </w:pPr>
                      </w:p>
                      <w:p w:rsidR="009238FB" w:rsidRDefault="009238FB" w:rsidP="001D57E1">
                        <w:pPr>
                          <w:jc w:val="center"/>
                          <w:rPr>
                            <w:rFonts w:ascii="Calibri" w:hAnsi="Calibri" w:cs="Calibri"/>
                            <w:vanish/>
                          </w:rPr>
                        </w:pPr>
                      </w:p>
                      <w:p w:rsidR="009238FB" w:rsidRDefault="001D57E1" w:rsidP="001D57E1">
                        <w:pPr>
                          <w:jc w:val="center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Cs/>
                            <w:color w:val="000000"/>
                          </w:rPr>
                          <w:t>SDR EMPREITERA LTDA ME</w:t>
                        </w:r>
                      </w:p>
                      <w:p w:rsidR="009238FB" w:rsidRDefault="001D57E1" w:rsidP="001D57E1">
                        <w:pPr>
                          <w:jc w:val="center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eastAsia="Calibri" w:hAnsi="Calibri" w:cs="Calibri"/>
                            <w:color w:val="000000"/>
                          </w:rPr>
                          <w:t>Richard de Castro</w:t>
                        </w:r>
                      </w:p>
                      <w:p w:rsidR="009238FB" w:rsidRDefault="009238FB" w:rsidP="001D57E1">
                        <w:pPr>
                          <w:jc w:val="center"/>
                          <w:rPr>
                            <w:rFonts w:ascii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Cs/>
                            <w:color w:val="000000"/>
                          </w:rPr>
                          <w:t>CCONTRATADA</w:t>
                        </w:r>
                      </w:p>
                    </w:tc>
                  </w:tr>
                </w:tbl>
                <w:p w:rsidR="009238FB" w:rsidRDefault="009238FB">
                  <w:pPr>
                    <w:rPr>
                      <w:rFonts w:ascii="Calibri" w:hAnsi="Calibri" w:cs="Calibri"/>
                      <w:vanish/>
                      <w:sz w:val="24"/>
                      <w:szCs w:val="24"/>
                    </w:rPr>
                  </w:pPr>
                </w:p>
              </w:tc>
            </w:tr>
          </w:tbl>
          <w:p w:rsidR="001D57E1" w:rsidRDefault="001D57E1">
            <w:pPr>
              <w:jc w:val="both"/>
              <w:rPr>
                <w:rFonts w:ascii="Calibri" w:eastAsia="Calibri" w:hAnsi="Calibri" w:cs="Calibri"/>
                <w:b/>
                <w:color w:val="000000"/>
              </w:rPr>
            </w:pPr>
          </w:p>
          <w:p w:rsidR="009238FB" w:rsidRPr="001D57E1" w:rsidRDefault="001D57E1">
            <w:pPr>
              <w:jc w:val="both"/>
              <w:rPr>
                <w:rFonts w:ascii="Calibri" w:eastAsia="Calibri" w:hAnsi="Calibri" w:cs="Calibri"/>
                <w:bCs/>
                <w:color w:val="000000"/>
                <w:sz w:val="24"/>
                <w:szCs w:val="24"/>
              </w:rPr>
            </w:pPr>
            <w:r w:rsidRPr="001D57E1">
              <w:rPr>
                <w:rFonts w:ascii="Calibri" w:eastAsia="Calibri" w:hAnsi="Calibri" w:cs="Calibri"/>
                <w:color w:val="000000"/>
              </w:rPr>
              <w:t>Testemunhas:</w:t>
            </w:r>
            <w:r w:rsidR="009238FB" w:rsidRPr="001D57E1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</w:tbl>
    <w:p w:rsidR="009238FB" w:rsidRDefault="009238FB" w:rsidP="009238FB">
      <w:pPr>
        <w:rPr>
          <w:rFonts w:ascii="Calibri" w:hAnsi="Calibri" w:cs="Calibri"/>
          <w:vanish/>
        </w:rPr>
      </w:pPr>
      <w:bookmarkStart w:id="2" w:name="__bookmark_30"/>
      <w:bookmarkEnd w:id="2"/>
    </w:p>
    <w:p w:rsidR="009238FB" w:rsidRDefault="009238FB" w:rsidP="009238FB">
      <w:pPr>
        <w:rPr>
          <w:rFonts w:ascii="Calibri" w:hAnsi="Calibri" w:cs="Calibri"/>
          <w:vanish/>
          <w:sz w:val="24"/>
          <w:szCs w:val="24"/>
        </w:rPr>
      </w:pPr>
    </w:p>
    <w:p w:rsidR="00AE707B" w:rsidRDefault="00DF4EEB"/>
    <w:sectPr w:rsidR="00AE707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8FB"/>
    <w:rsid w:val="001D57E1"/>
    <w:rsid w:val="005471A4"/>
    <w:rsid w:val="00563211"/>
    <w:rsid w:val="009238FB"/>
    <w:rsid w:val="00954176"/>
    <w:rsid w:val="00DA510E"/>
    <w:rsid w:val="00DF4EEB"/>
    <w:rsid w:val="00FF3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38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nhideWhenUsed/>
    <w:rsid w:val="009238FB"/>
    <w:pPr>
      <w:jc w:val="both"/>
    </w:pPr>
    <w:rPr>
      <w:rFonts w:ascii="Courier New" w:hAnsi="Courier New" w:cs="Courier New"/>
    </w:rPr>
  </w:style>
  <w:style w:type="character" w:customStyle="1" w:styleId="TextosemFormataoChar">
    <w:name w:val="Texto sem Formatação Char"/>
    <w:basedOn w:val="Fontepargpadro"/>
    <w:link w:val="TextosemFormatao"/>
    <w:rsid w:val="009238FB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9238FB"/>
    <w:pPr>
      <w:ind w:left="720"/>
      <w:contextualSpacing/>
    </w:pPr>
  </w:style>
  <w:style w:type="table" w:styleId="Tabelacomgrade">
    <w:name w:val="Table Grid"/>
    <w:basedOn w:val="Tabelanormal"/>
    <w:uiPriority w:val="59"/>
    <w:rsid w:val="00DF4E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38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nhideWhenUsed/>
    <w:rsid w:val="009238FB"/>
    <w:pPr>
      <w:jc w:val="both"/>
    </w:pPr>
    <w:rPr>
      <w:rFonts w:ascii="Courier New" w:hAnsi="Courier New" w:cs="Courier New"/>
    </w:rPr>
  </w:style>
  <w:style w:type="character" w:customStyle="1" w:styleId="TextosemFormataoChar">
    <w:name w:val="Texto sem Formatação Char"/>
    <w:basedOn w:val="Fontepargpadro"/>
    <w:link w:val="TextosemFormatao"/>
    <w:rsid w:val="009238FB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9238FB"/>
    <w:pPr>
      <w:ind w:left="720"/>
      <w:contextualSpacing/>
    </w:pPr>
  </w:style>
  <w:style w:type="table" w:styleId="Tabelacomgrade">
    <w:name w:val="Table Grid"/>
    <w:basedOn w:val="Tabelanormal"/>
    <w:uiPriority w:val="59"/>
    <w:rsid w:val="00DF4E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54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2149</Words>
  <Characters>11610</Characters>
  <Application>Microsoft Office Word</Application>
  <DocSecurity>0</DocSecurity>
  <Lines>96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PMA</dc:creator>
  <cp:lastModifiedBy>PMA</cp:lastModifiedBy>
  <cp:revision>2</cp:revision>
  <cp:lastPrinted>2015-12-18T10:30:00Z</cp:lastPrinted>
  <dcterms:created xsi:type="dcterms:W3CDTF">2015-12-18T09:50:00Z</dcterms:created>
  <dcterms:modified xsi:type="dcterms:W3CDTF">2015-12-18T13:02:00Z</dcterms:modified>
</cp:coreProperties>
</file>