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xml" PartName="/customXML/item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package.core-properties+xml" PartName="/docProps/core.xml"/>
  <Override ContentType="application/vnd.ms-office.chartcolorstyle+xml" PartName="/word/charts/colors6.xml"/>
  <Override ContentType="application/vnd.ms-office.chartcolorstyle+xml" PartName="/word/charts/colors15.xml"/>
  <Override ContentType="application/vnd.ms-office.chartcolorstyle+xml" PartName="/word/charts/colors17.xml"/>
  <Override ContentType="application/vnd.ms-office.chartcolorstyle+xml" PartName="/word/charts/colors9.xml"/>
  <Override ContentType="application/vnd.ms-office.chartcolorstyle+xml" PartName="/word/charts/colors8.xml"/>
  <Override ContentType="application/vnd.ms-office.chartcolorstyle+xml" PartName="/word/charts/colors14.xml"/>
  <Override ContentType="application/vnd.ms-office.chartcolorstyle+xml" PartName="/word/charts/colors4.xml"/>
  <Override ContentType="application/vnd.ms-office.chartcolorstyle+xml" PartName="/word/charts/colors21.xml"/>
  <Override ContentType="application/vnd.ms-office.chartcolorstyle+xml" PartName="/word/charts/colors12.xml"/>
  <Override ContentType="application/vnd.ms-office.chartcolorstyle+xml" PartName="/word/charts/colors2.xml"/>
  <Override ContentType="application/vnd.ms-office.chartcolorstyle+xml" PartName="/word/charts/colors10.xml"/>
  <Override ContentType="application/vnd.ms-office.chartcolorstyle+xml" PartName="/word/charts/colors16.xml"/>
  <Override ContentType="application/vnd.ms-office.chartcolorstyle+xml" PartName="/word/charts/colors5.xml"/>
  <Override ContentType="application/vnd.ms-office.chartcolorstyle+xml" PartName="/word/charts/colors7.xml"/>
  <Override ContentType="application/vnd.ms-office.chartcolorstyle+xml" PartName="/word/charts/colors18.xml"/>
  <Override ContentType="application/vnd.ms-office.chartcolorstyle+xml" PartName="/word/charts/colors19.xml"/>
  <Override ContentType="application/vnd.ms-office.chartcolorstyle+xml" PartName="/word/charts/colors13.xml"/>
  <Override ContentType="application/vnd.ms-office.chartcolorstyle+xml" PartName="/word/charts/colors3.xml"/>
  <Override ContentType="application/vnd.ms-office.chartcolorstyle+xml" PartName="/word/charts/colors20.xml"/>
  <Override ContentType="application/vnd.ms-office.chartcolorstyle+xml" PartName="/word/charts/colors11.xml"/>
  <Override ContentType="application/vnd.ms-office.chartcolorstyle+xml" PartName="/word/charts/colors1.xml"/>
  <Override ContentType="application/vnd.openxmlformats-officedocument.drawingml.chart+xml" PartName="/word/charts/chart6.xml"/>
  <Override ContentType="application/vnd.openxmlformats-officedocument.drawingml.chart+xml" PartName="/word/charts/chart19.xml"/>
  <Override ContentType="application/vnd.openxmlformats-officedocument.drawingml.chart+xml" PartName="/word/charts/chart20.xml"/>
  <Override ContentType="application/vnd.openxmlformats-officedocument.drawingml.chart+xml" PartName="/word/charts/chart1.xml"/>
  <Override ContentType="application/vnd.openxmlformats-officedocument.drawingml.chart+xml" PartName="/word/charts/chart14.xml"/>
  <Override ContentType="application/vnd.openxmlformats-officedocument.drawingml.chart+xml" PartName="/word/charts/chart4.xml"/>
  <Override ContentType="application/vnd.openxmlformats-officedocument.drawingml.chart+xml" PartName="/word/charts/chart12.xml"/>
  <Override ContentType="application/vnd.openxmlformats-officedocument.drawingml.chart+xml" PartName="/word/charts/chart10.xml"/>
  <Override ContentType="application/vnd.openxmlformats-officedocument.drawingml.chart+xml" PartName="/word/charts/chart15.xml"/>
  <Override ContentType="application/vnd.openxmlformats-officedocument.drawingml.chart+xml" PartName="/word/charts/chart9.xml"/>
  <Override ContentType="application/vnd.openxmlformats-officedocument.drawingml.chart+xml" PartName="/word/charts/chart17.xml"/>
  <Override ContentType="application/vnd.openxmlformats-officedocument.drawingml.chart+xml" PartName="/word/charts/chart21.xml"/>
  <Override ContentType="application/vnd.openxmlformats-officedocument.drawingml.chart+xml" PartName="/word/charts/chart13.xml"/>
  <Override ContentType="application/vnd.openxmlformats-officedocument.drawingml.chart+xml" PartName="/word/charts/chart18.xml"/>
  <Override ContentType="application/vnd.openxmlformats-officedocument.drawingml.chart+xml" PartName="/word/charts/chart2.xml"/>
  <Override ContentType="application/vnd.openxmlformats-officedocument.drawingml.chart+xml" PartName="/word/charts/chart7.xml"/>
  <Override ContentType="application/vnd.openxmlformats-officedocument.drawingml.chart+xml" PartName="/word/charts/chart11.xml"/>
  <Override ContentType="application/vnd.openxmlformats-officedocument.drawingml.chart+xml" PartName="/word/charts/chart5.xml"/>
  <Override ContentType="application/vnd.openxmlformats-officedocument.drawingml.chart+xml" PartName="/word/charts/chart3.xml"/>
  <Override ContentType="application/vnd.openxmlformats-officedocument.drawingml.chart+xml" PartName="/word/charts/chart8.xml"/>
  <Override ContentType="application/vnd.openxmlformats-officedocument.drawingml.chart+xml" PartName="/word/charts/chart16.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settings+xml" PartName="/word/settings.xml"/>
  <Override ContentType="application/vnd.openxmlformats-officedocument.themeOverride+xml" PartName="/word/theme/themeOverride1.xml"/>
  <Override ContentType="application/vnd.openxmlformats-officedocument.customXmlProperties+xml" PartName="/customXML/itemProps1.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numbering+xml" PartName="/word/numbering.xml"/>
  <Override ContentType="application/vnd.ms-office.chartstyle+xml" PartName="/word/charts/style14.xml"/>
  <Override ContentType="application/vnd.ms-office.chartstyle+xml" PartName="/word/charts/style19.xml"/>
  <Override ContentType="application/vnd.ms-office.chartstyle+xml" PartName="/word/charts/style5.xml"/>
  <Override ContentType="application/vnd.ms-office.chartstyle+xml" PartName="/word/charts/style16.xml"/>
  <Override ContentType="application/vnd.ms-office.chartstyle+xml" PartName="/word/charts/style7.xml"/>
  <Override ContentType="application/vnd.ms-office.chartstyle+xml" PartName="/word/charts/style12.xml"/>
  <Override ContentType="application/vnd.ms-office.chartstyle+xml" PartName="/word/charts/style9.xml"/>
  <Override ContentType="application/vnd.ms-office.chartstyle+xml" PartName="/word/charts/style17.xml"/>
  <Override ContentType="application/vnd.ms-office.chartstyle+xml" PartName="/word/charts/style4.xml"/>
  <Override ContentType="application/vnd.ms-office.chartstyle+xml" PartName="/word/charts/style2.xml"/>
  <Override ContentType="application/vnd.ms-office.chartstyle+xml" PartName="/word/charts/style1.xml"/>
  <Override ContentType="application/vnd.ms-office.chartstyle+xml" PartName="/word/charts/style6.xml"/>
  <Override ContentType="application/vnd.ms-office.chartstyle+xml" PartName="/word/charts/style21.xml"/>
  <Override ContentType="application/vnd.ms-office.chartstyle+xml" PartName="/word/charts/style10.xml"/>
  <Override ContentType="application/vnd.ms-office.chartstyle+xml" PartName="/word/charts/style15.xml"/>
  <Override ContentType="application/vnd.ms-office.chartstyle+xml" PartName="/word/charts/style8.xml"/>
  <Override ContentType="application/vnd.ms-office.chartstyle+xml" PartName="/word/charts/style13.xml"/>
  <Override ContentType="application/vnd.ms-office.chartstyle+xml" PartName="/word/charts/style11.xml"/>
  <Override ContentType="application/vnd.ms-office.chartstyle+xml" PartName="/word/charts/style3.xml"/>
  <Override ContentType="application/vnd.ms-office.chartstyle+xml" PartName="/word/charts/style18.xml"/>
  <Override ContentType="application/vnd.ms-office.chartstyle+xml" PartName="/word/charts/style20.xml"/>
  <Override ContentType="application/vnd.openxmlformats-officedocument.wordprocessingml.document.main+xml" PartName="/word/document.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right"/>
        <w:rPr/>
      </w:pPr>
      <w:bookmarkStart w:colFirst="0" w:colLast="0" w:name="_heading=h.gjdgxs" w:id="0"/>
      <w:bookmarkEnd w:id="0"/>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-4629149</wp:posOffset>
            </wp:positionH>
            <wp:positionV relativeFrom="paragraph">
              <wp:posOffset>-318769</wp:posOffset>
            </wp:positionV>
            <wp:extent cx="9372600" cy="9363075"/>
            <wp:effectExtent b="0" l="0" r="0" t="0"/>
            <wp:wrapNone/>
            <wp:docPr id="2136038264" name="image25.png"/>
            <a:graphic>
              <a:graphicData uri="http://schemas.openxmlformats.org/drawingml/2006/picture">
                <pic:pic>
                  <pic:nvPicPr>
                    <pic:cNvPr id="0" name="image25.png"/>
                    <pic:cNvPicPr preferRelativeResize="0"/>
                  </pic:nvPicPr>
                  <pic:blipFill>
                    <a:blip r:embed="rId8"/>
                    <a:srcRect b="0" l="0" r="0" t="0"/>
                    <a:stretch>
                      <a:fillRect/>
                    </a:stretch>
                  </pic:blipFill>
                  <pic:spPr>
                    <a:xfrm>
                      <a:off x="0" y="0"/>
                      <a:ext cx="9372600" cy="936307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-101599</wp:posOffset>
                </wp:positionH>
                <wp:positionV relativeFrom="paragraph">
                  <wp:posOffset>101600</wp:posOffset>
                </wp:positionV>
                <wp:extent cx="5524500" cy="7753350"/>
                <wp:effectExtent b="0" l="0" r="0" t="0"/>
                <wp:wrapNone/>
                <wp:docPr id="2136038229" name=""/>
                <a:graphic>
                  <a:graphicData uri="http://schemas.microsoft.com/office/word/2010/wordprocessingShape">
                    <wps:wsp>
                      <wps:cNvSpPr/>
                      <wps:cNvPr id="2" name="Shape 2"/>
                      <wps:spPr>
                        <a:xfrm>
                          <a:off x="2588513" y="0"/>
                          <a:ext cx="5514975" cy="7560000"/>
                        </a:xfrm>
                        <a:prstGeom prst="rect">
                          <a:avLst/>
                        </a:prstGeom>
                        <a:noFill/>
                        <a:ln>
                          <a:noFill/>
                        </a:ln>
                      </wps:spPr>
                      <wps:txbx>
                        <w:txbxContent>
                          <w:p w:rsidR="00000000" w:rsidDel="00000000" w:rsidP="00000000" w:rsidRDefault="00000000" w:rsidRPr="00000000">
                            <w:pPr>
                              <w:spacing w:after="120" w:before="0" w:line="833.9999771118164"/>
                              <w:ind w:left="2535" w:right="1710" w:firstLine="0"/>
                              <w:jc w:val="center"/>
                              <w:textDirection w:val="btLr"/>
                            </w:pPr>
                          </w:p>
                          <w:p w:rsidR="00000000" w:rsidDel="00000000" w:rsidP="00000000" w:rsidRDefault="00000000" w:rsidRPr="00000000">
                            <w:pPr>
                              <w:spacing w:after="120" w:before="240" w:line="264.0000057220459"/>
                              <w:ind w:left="0" w:right="20.999999046325684" w:firstLine="0"/>
                              <w:jc w:val="center"/>
                              <w:textDirection w:val="btLr"/>
                            </w:pPr>
                            <w:r w:rsidDel="00000000" w:rsidR="00000000" w:rsidRPr="00000000">
                              <w:rPr>
                                <w:rFonts w:ascii="Calibri" w:cs="Calibri" w:eastAsia="Calibri" w:hAnsi="Calibri"/>
                                <w:b w:val="1"/>
                                <w:i w:val="0"/>
                                <w:smallCaps w:val="0"/>
                                <w:strike w:val="0"/>
                                <w:color w:val="205868"/>
                                <w:sz w:val="72"/>
                                <w:vertAlign w:val="baseline"/>
                              </w:rPr>
                            </w:r>
                            <w:r w:rsidDel="00000000" w:rsidR="00000000" w:rsidRPr="00000000">
                              <w:rPr>
                                <w:rFonts w:ascii="Calibri" w:cs="Calibri" w:eastAsia="Calibri" w:hAnsi="Calibri"/>
                                <w:b w:val="1"/>
                                <w:i w:val="0"/>
                                <w:smallCaps w:val="0"/>
                                <w:strike w:val="0"/>
                                <w:color w:val="205868"/>
                                <w:sz w:val="72"/>
                                <w:vertAlign w:val="baseline"/>
                              </w:rPr>
                              <w:t xml:space="preserve">DIAGNÓSTICO DA SITUAÇÃO</w:t>
                            </w:r>
                          </w:p>
                          <w:p w:rsidR="00000000" w:rsidDel="00000000" w:rsidP="00000000" w:rsidRDefault="00000000" w:rsidRPr="00000000">
                            <w:pPr>
                              <w:spacing w:after="120" w:before="240" w:line="264.0000057220459"/>
                              <w:ind w:left="2540" w:right="20.999999046325684" w:firstLine="0"/>
                              <w:jc w:val="center"/>
                              <w:textDirection w:val="btLr"/>
                            </w:pPr>
                            <w:r w:rsidDel="00000000" w:rsidR="00000000" w:rsidRPr="00000000">
                              <w:rPr>
                                <w:rFonts w:ascii="Calibri" w:cs="Calibri" w:eastAsia="Calibri" w:hAnsi="Calibri"/>
                                <w:b w:val="1"/>
                                <w:i w:val="0"/>
                                <w:smallCaps w:val="0"/>
                                <w:strike w:val="0"/>
                                <w:color w:val="205868"/>
                                <w:sz w:val="72"/>
                                <w:vertAlign w:val="baseline"/>
                              </w:rPr>
                            </w:r>
                          </w:p>
                          <w:p w:rsidR="00000000" w:rsidDel="00000000" w:rsidP="00000000" w:rsidRDefault="00000000" w:rsidRPr="00000000">
                            <w:pPr>
                              <w:spacing w:after="120" w:before="240" w:line="264.0000057220459"/>
                              <w:ind w:left="2540" w:right="20.999999046325684" w:firstLine="0"/>
                              <w:jc w:val="center"/>
                              <w:textDirection w:val="btLr"/>
                            </w:pPr>
                            <w:r w:rsidDel="00000000" w:rsidR="00000000" w:rsidRPr="00000000">
                              <w:rPr>
                                <w:rFonts w:ascii="Calibri" w:cs="Calibri" w:eastAsia="Calibri" w:hAnsi="Calibri"/>
                                <w:b w:val="1"/>
                                <w:i w:val="0"/>
                                <w:smallCaps w:val="0"/>
                                <w:strike w:val="0"/>
                                <w:color w:val="215968"/>
                                <w:sz w:val="28"/>
                                <w:vertAlign w:val="baseline"/>
                              </w:rPr>
                            </w:r>
                            <w:r w:rsidDel="00000000" w:rsidR="00000000" w:rsidRPr="00000000">
                              <w:rPr>
                                <w:rFonts w:ascii="Calibri" w:cs="Calibri" w:eastAsia="Calibri" w:hAnsi="Calibri"/>
                                <w:b w:val="1"/>
                                <w:i w:val="0"/>
                                <w:smallCaps w:val="0"/>
                                <w:strike w:val="0"/>
                                <w:color w:val="215968"/>
                                <w:sz w:val="28"/>
                                <w:vertAlign w:val="baseline"/>
                              </w:rPr>
                              <w:t xml:space="preserve">Pregão Eletrônico n° 18/2023</w:t>
                            </w:r>
                          </w:p>
                          <w:p w:rsidR="00000000" w:rsidDel="00000000" w:rsidP="00000000" w:rsidRDefault="00000000" w:rsidRPr="00000000">
                            <w:pPr>
                              <w:spacing w:after="120" w:before="240" w:line="264.0000057220459"/>
                              <w:ind w:left="0" w:right="35.999999046325684" w:firstLine="0"/>
                              <w:jc w:val="center"/>
                              <w:textDirection w:val="btLr"/>
                            </w:pPr>
                            <w:r w:rsidDel="00000000" w:rsidR="00000000" w:rsidRPr="00000000">
                              <w:rPr>
                                <w:rFonts w:ascii="Calibri" w:cs="Calibri" w:eastAsia="Calibri" w:hAnsi="Calibri"/>
                                <w:b w:val="1"/>
                                <w:i w:val="0"/>
                                <w:smallCaps w:val="0"/>
                                <w:strike w:val="0"/>
                                <w:color w:val="215968"/>
                                <w:sz w:val="28"/>
                                <w:vertAlign w:val="baseline"/>
                              </w:rPr>
                            </w:r>
                            <w:r w:rsidDel="00000000" w:rsidR="00000000" w:rsidRPr="00000000">
                              <w:rPr>
                                <w:rFonts w:ascii="Calibri" w:cs="Calibri" w:eastAsia="Calibri" w:hAnsi="Calibri"/>
                                <w:b w:val="1"/>
                                <w:i w:val="0"/>
                                <w:smallCaps w:val="0"/>
                                <w:strike w:val="0"/>
                                <w:color w:val="215968"/>
                                <w:sz w:val="28"/>
                                <w:vertAlign w:val="baseline"/>
                              </w:rPr>
                              <w:t xml:space="preserve">Contrato Administrativo n° 15/2024</w:t>
                            </w:r>
                          </w:p>
                          <w:p w:rsidR="00000000" w:rsidDel="00000000" w:rsidP="00000000" w:rsidRDefault="00000000" w:rsidRPr="00000000">
                            <w:pPr>
                              <w:spacing w:after="0" w:before="120" w:line="240"/>
                              <w:ind w:left="0" w:right="0" w:firstLine="0"/>
                              <w:jc w:val="center"/>
                              <w:textDirection w:val="btLr"/>
                            </w:pPr>
                            <w:r w:rsidDel="00000000" w:rsidR="00000000" w:rsidRPr="00000000">
                              <w:rPr>
                                <w:rFonts w:ascii="Calibri" w:cs="Calibri" w:eastAsia="Calibri" w:hAnsi="Calibri"/>
                                <w:b w:val="1"/>
                                <w:i w:val="0"/>
                                <w:smallCaps w:val="0"/>
                                <w:strike w:val="0"/>
                                <w:color w:val="205868"/>
                                <w:sz w:val="44"/>
                                <w:vertAlign w:val="baseline"/>
                              </w:rPr>
                            </w:r>
                          </w:p>
                          <w:p w:rsidR="00000000" w:rsidDel="00000000" w:rsidP="00000000" w:rsidRDefault="00000000" w:rsidRPr="00000000">
                            <w:pPr>
                              <w:spacing w:after="240" w:before="12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215368"/>
                                <w:sz w:val="42"/>
                                <w:vertAlign w:val="baseline"/>
                              </w:rPr>
                            </w:r>
                            <w:r w:rsidDel="00000000" w:rsidR="00000000" w:rsidRPr="00000000">
                              <w:rPr>
                                <w:rFonts w:ascii="Calibri" w:cs="Calibri" w:eastAsia="Calibri" w:hAnsi="Calibri"/>
                                <w:b w:val="1"/>
                                <w:i w:val="0"/>
                                <w:smallCaps w:val="0"/>
                                <w:strike w:val="0"/>
                                <w:color w:val="215368"/>
                                <w:sz w:val="28"/>
                                <w:vertAlign w:val="baseline"/>
                              </w:rPr>
                              <w:t xml:space="preserve">REVISÃO DO PLANO MUNICIPAL DE SANEAMENTO BÁSICO DO MUNICÍPIO DE ASCURRA</w:t>
                            </w:r>
                          </w:p>
                          <w:p w:rsidR="00000000" w:rsidDel="00000000" w:rsidP="00000000" w:rsidRDefault="00000000" w:rsidRPr="00000000">
                            <w:pPr>
                              <w:spacing w:after="120" w:before="200" w:line="240"/>
                              <w:ind w:left="0" w:right="0" w:firstLine="0"/>
                              <w:jc w:val="center"/>
                              <w:textDirection w:val="btLr"/>
                            </w:pPr>
                            <w:r w:rsidDel="00000000" w:rsidR="00000000" w:rsidRPr="00000000">
                              <w:rPr>
                                <w:rFonts w:ascii="Calibri" w:cs="Calibri" w:eastAsia="Calibri" w:hAnsi="Calibri"/>
                                <w:b w:val="1"/>
                                <w:i w:val="0"/>
                                <w:smallCaps w:val="0"/>
                                <w:strike w:val="0"/>
                                <w:color w:val="215368"/>
                                <w:sz w:val="28"/>
                                <w:vertAlign w:val="baseline"/>
                              </w:rPr>
                            </w:r>
                          </w:p>
                          <w:p w:rsidR="00000000" w:rsidDel="00000000" w:rsidP="00000000" w:rsidRDefault="00000000" w:rsidRPr="00000000">
                            <w:pPr>
                              <w:spacing w:after="120" w:before="200" w:line="240"/>
                              <w:ind w:left="0" w:right="0" w:firstLine="0"/>
                              <w:jc w:val="center"/>
                              <w:textDirection w:val="btLr"/>
                            </w:pPr>
                            <w:r w:rsidDel="00000000" w:rsidR="00000000" w:rsidRPr="00000000">
                              <w:rPr>
                                <w:rFonts w:ascii="Calibri" w:cs="Calibri" w:eastAsia="Calibri" w:hAnsi="Calibri"/>
                                <w:b w:val="1"/>
                                <w:i w:val="0"/>
                                <w:smallCaps w:val="0"/>
                                <w:strike w:val="0"/>
                                <w:color w:val="215368"/>
                                <w:sz w:val="28"/>
                                <w:vertAlign w:val="baseline"/>
                              </w:rPr>
                            </w:r>
                          </w:p>
                          <w:p w:rsidR="00000000" w:rsidDel="00000000" w:rsidP="00000000" w:rsidRDefault="00000000" w:rsidRPr="00000000">
                            <w:pPr>
                              <w:spacing w:after="120" w:before="0" w:line="264.0000057220459"/>
                              <w:ind w:left="0" w:right="35.999999046325684" w:firstLine="0"/>
                              <w:jc w:val="center"/>
                              <w:textDirection w:val="btLr"/>
                            </w:pPr>
                            <w:r w:rsidDel="00000000" w:rsidR="00000000" w:rsidRPr="00000000">
                              <w:rPr>
                                <w:rFonts w:ascii="Calibri" w:cs="Calibri" w:eastAsia="Calibri" w:hAnsi="Calibri"/>
                                <w:b w:val="0"/>
                                <w:i w:val="1"/>
                                <w:smallCaps w:val="0"/>
                                <w:strike w:val="0"/>
                                <w:color w:val="215368"/>
                                <w:sz w:val="28"/>
                                <w:vertAlign w:val="baseline"/>
                              </w:rPr>
                            </w:r>
                            <w:r w:rsidDel="00000000" w:rsidR="00000000" w:rsidRPr="00000000">
                              <w:rPr>
                                <w:rFonts w:ascii="Calibri" w:cs="Calibri" w:eastAsia="Calibri" w:hAnsi="Calibri"/>
                                <w:b w:val="1"/>
                                <w:i w:val="0"/>
                                <w:smallCaps w:val="0"/>
                                <w:strike w:val="0"/>
                                <w:color w:val="205868"/>
                                <w:sz w:val="32"/>
                                <w:vertAlign w:val="baseline"/>
                              </w:rPr>
                              <w:t xml:space="preserve">Prefeitura Municipal de Ascurra/SC</w:t>
                            </w:r>
                          </w:p>
                          <w:p w:rsidR="00000000" w:rsidDel="00000000" w:rsidP="00000000" w:rsidRDefault="00000000" w:rsidRPr="00000000">
                            <w:pPr>
                              <w:spacing w:after="240" w:before="120" w:line="275.9999942779541"/>
                              <w:ind w:left="0" w:right="0" w:firstLine="0"/>
                              <w:jc w:val="center"/>
                              <w:textDirection w:val="btLr"/>
                            </w:pPr>
                            <w:r w:rsidDel="00000000" w:rsidR="00000000" w:rsidRPr="00000000">
                              <w:rPr>
                                <w:rFonts w:ascii="Calibri" w:cs="Calibri" w:eastAsia="Calibri" w:hAnsi="Calibri"/>
                                <w:b w:val="1"/>
                                <w:i w:val="0"/>
                                <w:smallCaps w:val="0"/>
                                <w:strike w:val="0"/>
                                <w:color w:val="205868"/>
                                <w:sz w:val="32"/>
                                <w:vertAlign w:val="baseline"/>
                              </w:rPr>
                            </w:r>
                          </w:p>
                          <w:p w:rsidR="00000000" w:rsidDel="00000000" w:rsidP="00000000" w:rsidRDefault="00000000" w:rsidRPr="00000000">
                            <w:pPr>
                              <w:spacing w:after="240" w:before="12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205868"/>
                                <w:sz w:val="28"/>
                                <w:vertAlign w:val="baseline"/>
                              </w:rPr>
                            </w:r>
                          </w:p>
                          <w:p w:rsidR="00000000" w:rsidDel="00000000" w:rsidP="00000000" w:rsidRDefault="00000000" w:rsidRPr="00000000">
                            <w:pPr>
                              <w:spacing w:after="240" w:before="12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205868"/>
                                <w:sz w:val="28"/>
                                <w:vertAlign w:val="baseline"/>
                              </w:rPr>
                            </w:r>
                            <w:r w:rsidDel="00000000" w:rsidR="00000000" w:rsidRPr="00000000">
                              <w:rPr>
                                <w:rFonts w:ascii="Calibri" w:cs="Calibri" w:eastAsia="Calibri" w:hAnsi="Calibri"/>
                                <w:b w:val="0"/>
                                <w:i w:val="0"/>
                                <w:smallCaps w:val="0"/>
                                <w:strike w:val="0"/>
                                <w:color w:val="205868"/>
                                <w:sz w:val="28"/>
                                <w:vertAlign w:val="baseline"/>
                              </w:rPr>
                              <w:t xml:space="preserve">Setembro de 2024</w:t>
                            </w:r>
                          </w:p>
                          <w:p w:rsidR="00000000" w:rsidDel="00000000" w:rsidP="00000000" w:rsidRDefault="00000000" w:rsidRPr="00000000">
                            <w:pPr>
                              <w:spacing w:after="240" w:before="120" w:line="275.9999942779541"/>
                              <w:ind w:left="0" w:right="0" w:firstLine="0"/>
                              <w:jc w:val="center"/>
                              <w:textDirection w:val="btLr"/>
                            </w:pPr>
                            <w:r w:rsidDel="00000000" w:rsidR="00000000" w:rsidRPr="00000000">
                              <w:rPr>
                                <w:rFonts w:ascii="Calibri" w:cs="Calibri" w:eastAsia="Calibri" w:hAnsi="Calibri"/>
                                <w:b w:val="0"/>
                                <w:i w:val="0"/>
                                <w:smallCaps w:val="0"/>
                                <w:strike w:val="0"/>
                                <w:color w:val="205868"/>
                                <w:sz w:val="28"/>
                                <w:vertAlign w:val="baseline"/>
                              </w:rPr>
                            </w:r>
                            <w:r w:rsidDel="00000000" w:rsidR="00000000" w:rsidRPr="00000000">
                              <w:rPr>
                                <w:rFonts w:ascii="Calibri" w:cs="Calibri" w:eastAsia="Calibri" w:hAnsi="Calibri"/>
                                <w:b w:val="0"/>
                                <w:i w:val="0"/>
                                <w:smallCaps w:val="0"/>
                                <w:strike w:val="0"/>
                                <w:color w:val="205868"/>
                                <w:sz w:val="28"/>
                                <w:vertAlign w:val="baseline"/>
                              </w:rPr>
                              <w:t xml:space="preserve">Ver.01</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-101599</wp:posOffset>
                </wp:positionH>
                <wp:positionV relativeFrom="paragraph">
                  <wp:posOffset>101600</wp:posOffset>
                </wp:positionV>
                <wp:extent cx="5524500" cy="7753350"/>
                <wp:effectExtent b="0" l="0" r="0" t="0"/>
                <wp:wrapNone/>
                <wp:docPr id="2136038229" name="image14.png"/>
                <a:graphic>
                  <a:graphicData uri="http://schemas.openxmlformats.org/drawingml/2006/picture">
                    <pic:pic>
                      <pic:nvPicPr>
                        <pic:cNvPr id="0" name="image14.png"/>
                        <pic:cNvPicPr preferRelativeResize="0"/>
                      </pic:nvPicPr>
                      <pic:blipFill>
                        <a:blip r:embed="rId9"/>
                        <a:srcRect/>
                        <a:stretch>
                          <a:fillRect/>
                        </a:stretch>
                      </pic:blipFill>
                      <pic:spPr>
                        <a:xfrm>
                          <a:off x="0" y="0"/>
                          <a:ext cx="5524500" cy="7753350"/>
                        </a:xfrm>
                        <a:prstGeom prst="rect"/>
                        <a:ln/>
                      </pic:spPr>
                    </pic:pic>
                  </a:graphicData>
                </a:graphic>
              </wp:anchor>
            </w:drawing>
          </mc:Fallback>
        </mc:AlternateConten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rPr/>
      </w:pPr>
      <w:r w:rsidDel="00000000" w:rsidR="00000000" w:rsidRPr="00000000">
        <w:rPr>
          <w:rtl w:val="0"/>
        </w:rPr>
      </w:r>
    </w:p>
    <w:p w:rsidR="00000000" w:rsidDel="00000000" w:rsidP="00000000" w:rsidRDefault="00000000" w:rsidRPr="00000000" w14:paraId="00000006">
      <w:pPr>
        <w:rPr/>
      </w:pPr>
      <w:r w:rsidDel="00000000" w:rsidR="00000000" w:rsidRPr="00000000">
        <w:rPr>
          <w:rtl w:val="0"/>
        </w:rPr>
      </w:r>
    </w:p>
    <w:p w:rsidR="00000000" w:rsidDel="00000000" w:rsidP="00000000" w:rsidRDefault="00000000" w:rsidRPr="00000000" w14:paraId="00000007">
      <w:pPr>
        <w:rPr/>
      </w:pPr>
      <w:r w:rsidDel="00000000" w:rsidR="00000000" w:rsidRPr="00000000">
        <w:rPr>
          <w:rtl w:val="0"/>
        </w:rPr>
      </w:r>
    </w:p>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rPr/>
      </w:pPr>
      <w:r w:rsidDel="00000000" w:rsidR="00000000" w:rsidRPr="00000000">
        <w:rPr>
          <w:rtl w:val="0"/>
        </w:rPr>
      </w:r>
    </w:p>
    <w:p w:rsidR="00000000" w:rsidDel="00000000" w:rsidP="00000000" w:rsidRDefault="00000000" w:rsidRPr="00000000" w14:paraId="0000000A">
      <w:pPr>
        <w:rPr/>
      </w:pPr>
      <w:r w:rsidDel="00000000" w:rsidR="00000000" w:rsidRPr="00000000">
        <w:rPr>
          <w:rtl w:val="0"/>
        </w:rPr>
      </w:r>
    </w:p>
    <w:p w:rsidR="00000000" w:rsidDel="00000000" w:rsidP="00000000" w:rsidRDefault="00000000" w:rsidRPr="00000000" w14:paraId="0000000B">
      <w:pPr>
        <w:rPr/>
      </w:pPr>
      <w:r w:rsidDel="00000000" w:rsidR="00000000" w:rsidRPr="00000000">
        <w:rPr>
          <w:rtl w:val="0"/>
        </w:rPr>
      </w:r>
    </w:p>
    <w:p w:rsidR="00000000" w:rsidDel="00000000" w:rsidP="00000000" w:rsidRDefault="00000000" w:rsidRPr="00000000" w14:paraId="0000000C">
      <w:pPr>
        <w:rPr/>
      </w:pPr>
      <w:r w:rsidDel="00000000" w:rsidR="00000000" w:rsidRPr="00000000">
        <w:rPr>
          <w:rtl w:val="0"/>
        </w:rPr>
      </w:r>
    </w:p>
    <w:p w:rsidR="00000000" w:rsidDel="00000000" w:rsidP="00000000" w:rsidRDefault="00000000" w:rsidRPr="00000000" w14:paraId="0000000D">
      <w:pPr>
        <w:rPr/>
      </w:pPr>
      <w:r w:rsidDel="00000000" w:rsidR="00000000" w:rsidRPr="00000000">
        <w:rPr>
          <w:rtl w:val="0"/>
        </w:rPr>
      </w:r>
    </w:p>
    <w:p w:rsidR="00000000" w:rsidDel="00000000" w:rsidP="00000000" w:rsidRDefault="00000000" w:rsidRPr="00000000" w14:paraId="0000000E">
      <w:pPr>
        <w:rPr/>
      </w:pPr>
      <w:r w:rsidDel="00000000" w:rsidR="00000000" w:rsidRPr="00000000">
        <w:rPr>
          <w:rtl w:val="0"/>
        </w:rPr>
      </w:r>
    </w:p>
    <w:p w:rsidR="00000000" w:rsidDel="00000000" w:rsidP="00000000" w:rsidRDefault="00000000" w:rsidRPr="00000000" w14:paraId="0000000F">
      <w:pPr>
        <w:rPr/>
      </w:pPr>
      <w:r w:rsidDel="00000000" w:rsidR="00000000" w:rsidRPr="00000000">
        <w:rPr>
          <w:rtl w:val="0"/>
        </w:rPr>
      </w:r>
    </w:p>
    <w:p w:rsidR="00000000" w:rsidDel="00000000" w:rsidP="00000000" w:rsidRDefault="00000000" w:rsidRPr="00000000" w14:paraId="00000010">
      <w:pPr>
        <w:rPr/>
      </w:pPr>
      <w:r w:rsidDel="00000000" w:rsidR="00000000" w:rsidRPr="00000000">
        <w:rPr>
          <w:rtl w:val="0"/>
        </w:rPr>
      </w:r>
    </w:p>
    <w:p w:rsidR="00000000" w:rsidDel="00000000" w:rsidP="00000000" w:rsidRDefault="00000000" w:rsidRPr="00000000" w14:paraId="00000011">
      <w:pPr>
        <w:rPr/>
      </w:pPr>
      <w:r w:rsidDel="00000000" w:rsidR="00000000" w:rsidRPr="00000000">
        <w:rPr>
          <w:rtl w:val="0"/>
        </w:rPr>
      </w:r>
    </w:p>
    <w:p w:rsidR="00000000" w:rsidDel="00000000" w:rsidP="00000000" w:rsidRDefault="00000000" w:rsidRPr="00000000" w14:paraId="00000012">
      <w:pPr>
        <w:rPr/>
      </w:pPr>
      <w:r w:rsidDel="00000000" w:rsidR="00000000" w:rsidRPr="00000000">
        <w:rPr>
          <w:rtl w:val="0"/>
        </w:rPr>
      </w:r>
    </w:p>
    <w:p w:rsidR="00000000" w:rsidDel="00000000" w:rsidP="00000000" w:rsidRDefault="00000000" w:rsidRPr="00000000" w14:paraId="00000013">
      <w:pPr>
        <w:rPr/>
      </w:pPr>
      <w:r w:rsidDel="00000000" w:rsidR="00000000" w:rsidRPr="00000000">
        <w:rPr>
          <w:rtl w:val="0"/>
        </w:rPr>
      </w:r>
    </w:p>
    <w:p w:rsidR="00000000" w:rsidDel="00000000" w:rsidP="00000000" w:rsidRDefault="00000000" w:rsidRPr="00000000" w14:paraId="00000014">
      <w:pPr>
        <w:rPr/>
      </w:pPr>
      <w:r w:rsidDel="00000000" w:rsidR="00000000" w:rsidRPr="00000000">
        <w:rPr>
          <w:rtl w:val="0"/>
        </w:rPr>
      </w:r>
    </w:p>
    <w:p w:rsidR="00000000" w:rsidDel="00000000" w:rsidP="00000000" w:rsidRDefault="00000000" w:rsidRPr="00000000" w14:paraId="00000015">
      <w:pPr>
        <w:rPr/>
      </w:pPr>
      <w:r w:rsidDel="00000000" w:rsidR="00000000" w:rsidRPr="00000000">
        <w:rPr>
          <w:rtl w:val="0"/>
        </w:rPr>
      </w:r>
    </w:p>
    <w:p w:rsidR="00000000" w:rsidDel="00000000" w:rsidP="00000000" w:rsidRDefault="00000000" w:rsidRPr="00000000" w14:paraId="00000016">
      <w:pPr>
        <w:rPr/>
      </w:pPr>
      <w:r w:rsidDel="00000000" w:rsidR="00000000" w:rsidRPr="00000000">
        <w:rPr>
          <w:rtl w:val="0"/>
        </w:rPr>
      </w:r>
    </w:p>
    <w:p w:rsidR="00000000" w:rsidDel="00000000" w:rsidP="00000000" w:rsidRDefault="00000000" w:rsidRPr="00000000" w14:paraId="00000017">
      <w:pPr>
        <w:tabs>
          <w:tab w:val="left" w:leader="none" w:pos="709"/>
        </w:tabs>
        <w:spacing w:after="0" w:before="0" w:lineRule="auto"/>
        <w:jc w:val="left"/>
        <w:rPr>
          <w:b w:val="1"/>
          <w:color w:val="215968"/>
          <w:sz w:val="28"/>
          <w:szCs w:val="28"/>
        </w:rPr>
      </w:pPr>
      <w:r w:rsidDel="00000000" w:rsidR="00000000" w:rsidRPr="00000000">
        <w:br w:type="page"/>
      </w:r>
      <w:r w:rsidDel="00000000" w:rsidR="00000000" w:rsidRPr="00000000">
        <w:rPr>
          <w:b w:val="1"/>
          <w:color w:val="215968"/>
          <w:sz w:val="28"/>
          <w:szCs w:val="28"/>
          <w:rtl w:val="0"/>
        </w:rPr>
        <w:t xml:space="preserve">SUMÁRIO</w:t>
      </w:r>
    </w:p>
    <w:p w:rsidR="00000000" w:rsidDel="00000000" w:rsidP="00000000" w:rsidRDefault="00000000" w:rsidRPr="00000000" w14:paraId="00000018">
      <w:pPr>
        <w:jc w:val="center"/>
        <w:rPr>
          <w:b w:val="1"/>
          <w:color w:val="215968"/>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061"/>
            </w:tabs>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ab/>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CARTA</w:t>
            <w:tab/>
          </w:r>
          <w:r w:rsidDel="00000000" w:rsidR="00000000" w:rsidRPr="00000000">
            <w:fldChar w:fldCharType="begin"/>
            <w:instrText xml:space="preserve"> PAGEREF _heading=h.30j0zll \h </w:instrText>
            <w:fldChar w:fldCharType="separate"/>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7</w:t>
          </w:r>
          <w:r w:rsidDel="00000000" w:rsidR="00000000" w:rsidRPr="00000000">
            <w:fldChar w:fldCharType="begin"/>
            <w:instrText xml:space="preserve"> HYPERLINK \l "_heading=h.30j0zll"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061"/>
            </w:tabs>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2.</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ab/>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APRESENTAÇÃO</w:t>
            <w:tab/>
          </w:r>
          <w:r w:rsidDel="00000000" w:rsidR="00000000" w:rsidRPr="00000000">
            <w:fldChar w:fldCharType="begin"/>
            <w:instrText xml:space="preserve"> PAGEREF _heading=h.1fob9te \h </w:instrText>
            <w:fldChar w:fldCharType="separate"/>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8</w:t>
          </w:r>
          <w:r w:rsidDel="00000000" w:rsidR="00000000" w:rsidRPr="00000000">
            <w:fldChar w:fldCharType="begin"/>
            <w:instrText xml:space="preserve"> HYPERLINK \l "_heading=h.1fob9te"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061"/>
            </w:tabs>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3.</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ab/>
          </w:r>
          <w:r w:rsidDel="00000000" w:rsidR="00000000" w:rsidRPr="00000000">
            <w:rPr>
              <w:rFonts w:ascii="Calibri" w:cs="Calibri" w:eastAsia="Calibri" w:hAnsi="Calibri"/>
              <w:b w:val="1"/>
              <w:i w:val="0"/>
              <w:smallCaps w:val="0"/>
              <w:strike w:val="0"/>
              <w:color w:val="215968"/>
              <w:sz w:val="24"/>
              <w:szCs w:val="24"/>
              <w:u w:val="none"/>
              <w:shd w:fill="auto" w:val="clear"/>
              <w:vertAlign w:val="baseline"/>
              <w:rtl w:val="0"/>
            </w:rPr>
            <w:t xml:space="preserve">REVISÃO DO PLANO DE SANEAMENTO BÁSICO – DIAGNÓSTICO DA SITUAÇÃO DO SANEAMENTO BÁSICO</w:t>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ab/>
          </w:r>
          <w:r w:rsidDel="00000000" w:rsidR="00000000" w:rsidRPr="00000000">
            <w:fldChar w:fldCharType="begin"/>
            <w:instrText xml:space="preserve"> PAGEREF _heading=h.3znysh7 \h </w:instrText>
            <w:fldChar w:fldCharType="separate"/>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10</w:t>
          </w:r>
          <w:r w:rsidDel="00000000" w:rsidR="00000000" w:rsidRPr="00000000">
            <w:fldChar w:fldCharType="begin"/>
            <w:instrText xml:space="preserve"> HYPERLINK \l "_heading=h.3znysh7"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1"/>
            </w:tabs>
            <w:spacing w:after="100" w:before="120" w:line="276" w:lineRule="auto"/>
            <w:ind w:left="22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3.1.</w:t>
            <w:tab/>
            <w:t xml:space="preserve">Introdução</w:t>
            <w:tab/>
          </w:r>
          <w:r w:rsidDel="00000000" w:rsidR="00000000" w:rsidRPr="00000000">
            <w:fldChar w:fldCharType="begin"/>
            <w:instrText xml:space="preserve"> HYPERLINK \l "_heading=h.2et92p0" </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10</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1"/>
            </w:tabs>
            <w:spacing w:after="100" w:before="120" w:line="276" w:lineRule="auto"/>
            <w:ind w:left="22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3.2.</w:t>
            <w:tab/>
            <w:t xml:space="preserve">Situação dos serviços de abastecimento de água potável</w:t>
            <w:tab/>
          </w:r>
          <w:r w:rsidDel="00000000" w:rsidR="00000000" w:rsidRPr="00000000">
            <w:fldChar w:fldCharType="begin"/>
            <w:instrText xml:space="preserve"> HYPERLINK \l "_heading=h.tyjcwt" </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11</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1"/>
            </w:tabs>
            <w:spacing w:after="100" w:before="120" w:line="276" w:lineRule="auto"/>
            <w:ind w:left="22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3.3.</w:t>
            <w:tab/>
            <w:t xml:space="preserve">Situação dos serviços de esgotamento sanitário</w:t>
            <w:tab/>
          </w:r>
          <w:r w:rsidDel="00000000" w:rsidR="00000000" w:rsidRPr="00000000">
            <w:fldChar w:fldCharType="begin"/>
            <w:instrText xml:space="preserve"> HYPERLINK \l "_heading=h.ihv636" </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33</w:t>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1"/>
            </w:tabs>
            <w:spacing w:after="100" w:before="120" w:line="276" w:lineRule="auto"/>
            <w:ind w:left="22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3.4.</w:t>
            <w:tab/>
            <w:t xml:space="preserve">Situação dos serviços de limpeza urbana e manejo dos resíduos sólidos</w:t>
            <w:tab/>
          </w:r>
          <w:r w:rsidDel="00000000" w:rsidR="00000000" w:rsidRPr="00000000">
            <w:fldChar w:fldCharType="begin"/>
            <w:instrText xml:space="preserve"> HYPERLINK \l "_heading=h.1v1yuxt" </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42</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1"/>
            </w:tabs>
            <w:spacing w:after="100" w:before="120" w:line="276" w:lineRule="auto"/>
            <w:ind w:left="22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3.5.</w:t>
            <w:tab/>
            <w:t xml:space="preserve">Situação dos serviços de drenagem e manejo de águas pluviais urbanas</w:t>
            <w:tab/>
          </w:r>
          <w:r w:rsidDel="00000000" w:rsidR="00000000" w:rsidRPr="00000000">
            <w:fldChar w:fldCharType="begin"/>
            <w:instrText xml:space="preserve"> HYPERLINK \l "_heading=h.279ka65" </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96</w:t>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1"/>
            </w:tabs>
            <w:spacing w:after="100" w:before="120" w:line="276" w:lineRule="auto"/>
            <w:ind w:left="22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3.6.</w:t>
            <w:tab/>
            <w:t xml:space="preserve">Receitas e despesas operacionais e necessidades de custeio e investimento</w:t>
            <w:tab/>
          </w:r>
          <w:r w:rsidDel="00000000" w:rsidR="00000000" w:rsidRPr="00000000">
            <w:fldChar w:fldCharType="begin"/>
            <w:instrText xml:space="preserve"> HYPERLINK \l "_heading=h.1idq7dh" </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103</w:t>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1"/>
            </w:tabs>
            <w:spacing w:after="100" w:before="120" w:line="276" w:lineRule="auto"/>
            <w:ind w:left="22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3.7.</w:t>
            <w:tab/>
            <w:t xml:space="preserve">Arcabouço Legal</w:t>
            <w:tab/>
          </w:r>
          <w:r w:rsidDel="00000000" w:rsidR="00000000" w:rsidRPr="00000000">
            <w:fldChar w:fldCharType="begin"/>
            <w:instrText xml:space="preserve"> HYPERLINK \l "_heading=h.3sv78d1" </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116</w:t>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061"/>
            </w:tabs>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4.</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ab/>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REFERÊNCIAS BIBLIOGRÁFICAS</w:t>
            <w:tab/>
          </w:r>
          <w:r w:rsidDel="00000000" w:rsidR="00000000" w:rsidRPr="00000000">
            <w:fldChar w:fldCharType="begin"/>
            <w:instrText xml:space="preserve"> PAGEREF _heading=h.46ad4c2 \h </w:instrText>
            <w:fldChar w:fldCharType="separate"/>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123</w:t>
          </w:r>
          <w:r w:rsidDel="00000000" w:rsidR="00000000" w:rsidRPr="00000000">
            <w:fldChar w:fldCharType="begin"/>
            <w:instrText xml:space="preserve"> HYPERLINK \l "_heading=h.46ad4c2"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440"/>
              <w:tab w:val="right" w:leader="none" w:pos="9061"/>
            </w:tabs>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5.</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ab/>
          </w:r>
          <w:r w:rsidDel="00000000" w:rsidR="00000000" w:rsidRPr="00000000">
            <w:rPr>
              <w:rFonts w:ascii="Calibri" w:cs="Calibri" w:eastAsia="Calibri" w:hAnsi="Calibri"/>
              <w:b w:val="1"/>
              <w:i w:val="0"/>
              <w:smallCaps w:val="0"/>
              <w:strike w:val="0"/>
              <w:color w:val="215968"/>
              <w:sz w:val="24"/>
              <w:szCs w:val="24"/>
              <w:u w:val="none"/>
              <w:shd w:fill="auto" w:val="clear"/>
              <w:vertAlign w:val="baseline"/>
              <w:rtl w:val="0"/>
            </w:rPr>
            <w:t xml:space="preserve">ANEXOS</w:t>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ab/>
          </w:r>
          <w:r w:rsidDel="00000000" w:rsidR="00000000" w:rsidRPr="00000000">
            <w:fldChar w:fldCharType="begin"/>
            <w:instrText xml:space="preserve"> PAGEREF _heading=h.10kxoro \h </w:instrText>
            <w:fldChar w:fldCharType="separate"/>
          </w:r>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126</w:t>
          </w:r>
          <w:r w:rsidDel="00000000" w:rsidR="00000000" w:rsidRPr="00000000">
            <w:fldChar w:fldCharType="begin"/>
            <w:instrText xml:space="preserve"> HYPERLINK \l "_heading=h.10kxoro"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1"/>
            </w:tabs>
            <w:spacing w:after="100" w:before="120" w:line="276" w:lineRule="auto"/>
            <w:ind w:left="22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5.1.</w:t>
            <w:tab/>
            <w:t xml:space="preserve">Caderno de mapas</w:t>
            <w:tab/>
          </w:r>
          <w:r w:rsidDel="00000000" w:rsidR="00000000" w:rsidRPr="00000000">
            <w:fldChar w:fldCharType="begin"/>
            <w:instrText xml:space="preserve"> HYPERLINK \l "_heading=h.3kkl7fh" </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126</w:t>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80"/>
              <w:tab w:val="right" w:leader="none" w:pos="9061"/>
            </w:tabs>
            <w:spacing w:after="100" w:before="120" w:line="276" w:lineRule="auto"/>
            <w:ind w:left="22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end"/>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5.2.</w:t>
            <w:tab/>
            <w:t xml:space="preserve">Resolução CIMVI nº 467 de 14 de abril de 2021 – Diretrizes do Programa Vale Muito Cuidar</w:t>
            <w:tab/>
          </w:r>
          <w:r w:rsidDel="00000000" w:rsidR="00000000" w:rsidRPr="00000000">
            <w:fldChar w:fldCharType="begin"/>
            <w:instrText xml:space="preserve"> HYPERLINK \l "_heading=h.1zpvhna" </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135</w:t>
          </w:r>
        </w:p>
        <w:p w:rsidR="00000000" w:rsidDel="00000000" w:rsidP="00000000" w:rsidRDefault="00000000" w:rsidRPr="00000000" w14:paraId="00000027">
          <w:pPr>
            <w:tabs>
              <w:tab w:val="left" w:leader="none" w:pos="709"/>
            </w:tabs>
            <w:jc w:val="center"/>
            <w:rPr>
              <w:b w:val="1"/>
              <w:color w:val="215968"/>
            </w:rPr>
          </w:pP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8">
      <w:pPr>
        <w:spacing w:after="0" w:before="0" w:line="240" w:lineRule="auto"/>
        <w:jc w:val="left"/>
        <w:rPr>
          <w:b w:val="1"/>
        </w:rPr>
      </w:pPr>
      <w:r w:rsidDel="00000000" w:rsidR="00000000" w:rsidRPr="00000000">
        <w:br w:type="page"/>
      </w:r>
      <w:r w:rsidDel="00000000" w:rsidR="00000000" w:rsidRPr="00000000">
        <w:rPr>
          <w:rtl w:val="0"/>
        </w:rPr>
      </w:r>
    </w:p>
    <w:p w:rsidR="00000000" w:rsidDel="00000000" w:rsidP="00000000" w:rsidRDefault="00000000" w:rsidRPr="00000000" w14:paraId="00000029">
      <w:pPr>
        <w:tabs>
          <w:tab w:val="left" w:leader="none" w:pos="709"/>
        </w:tabs>
        <w:jc w:val="left"/>
        <w:rPr>
          <w:b w:val="1"/>
          <w:color w:val="215965"/>
          <w:sz w:val="24"/>
          <w:szCs w:val="24"/>
        </w:rPr>
      </w:pPr>
      <w:r w:rsidDel="00000000" w:rsidR="00000000" w:rsidRPr="00000000">
        <w:rPr>
          <w:b w:val="1"/>
          <w:color w:val="215965"/>
          <w:sz w:val="24"/>
          <w:szCs w:val="24"/>
          <w:rtl w:val="0"/>
        </w:rPr>
        <w:t xml:space="preserve">LISTA DE FIGURAS</w:t>
      </w:r>
    </w:p>
    <w:sdt>
      <w:sdtPr>
        <w:docPartObj>
          <w:docPartGallery w:val="Table of Contents"/>
          <w:docPartUnique w:val="1"/>
        </w:docPartObj>
      </w:sdtPr>
      <w:sdtContent>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begin"/>
            <w:instrText xml:space="preserve"> TOC \h \u \z \n \t "Heading 1,1,Heading 2,2,Heading 3,3,Heading 4,4,Heading 5,5,Heading 6,6,"</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3.2.1-1: Proporção de domicílios atendidos com canalização dentro da habitação, 2022</w:t>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3.2.1-2: Principal forma de abastecimento de água (%), 2022</w:t>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3.2.1-3: População residente atendida com abastecimento de água, 2017-2022</w:t>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3.2.1-4: Estação de Tratamento de Água (ETA) de Ascurra, 2024</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3.2.1-5: Proporção de ligações de água ativas em relação ao total, 2017-2022</w:t>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3.2.1-6: Índice de perdas de faturamento, hidrometração e atendimento total de água, 2017-2022</w:t>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3.2.4-1: Proximidades da captação de água bruta no Rio Itajaí-Açu em Ascurra</w:t>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3.2.7-1: Reservatórios de água (1.200 m³) localizados na ETA</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3.2.11-1: Exemplo de tela do sistema supervisório – CASAN</w:t>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3.2.19-1: Receita (R$) operacional direta com serviços de abastecimento de água, 2017-2022</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3.2.19-2: Receita (R$) operacional indireta com serviços de abastecimento de água, 2017-2022</w:t>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3.2.19-3: Arrecadação total (R$) com serviços de abastecimento de água, 2017-2022</w:t>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3.2.19-4: Despesas (R$) com serviços de abastecimento de água por tipo, 2017-2022</w:t>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3.2.19-5: Despesas (R$) totais com serviços (DTS), 2017-2022</w:t>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3.2.19-6: Investimentos (R$) totais realizados pelo prestador de serviços, 2017-2022</w:t>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3.3.1-1: Domicílios particulares permanentes ocupados, por tipo de esgotamento sanitário, 2022</w:t>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3.3.3-1: Agentes Comunitários de Saúde responsáveis pela aplicação do questionário</w:t>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3.3.3-2: Folder da campanha “Água Limpa, só com esgoto tratado. Quem previne, preserva”</w:t>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3.3.4-1: Fluxograma do projeto de sistema de esgotamento sanitário de Ascurra</w:t>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3.4.1-1: Destinação do resíduo em Ascurra, 2022</w:t>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3.4.1-2: Geração de resíduos (Toneladas) da coleta convencional em Ascurra, 2020-2023</w:t>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3.4.1-3: Geração de resíduos (Toneladas) da coleta seletiva em Ascurra, 2021-2023</w:t>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3.4.2.1-1: Classificação dos resíduos sólidos de acordo com ABNT NBR 10.004/2004</w:t>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3.4.2.2-1: Fluxograma municipal dos RSU</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3.4.2.5-1: Caminhão da coleta seletiva</w:t>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3.4.2.5-2: Sacos amarelos entregues aos munícipes para a inserção de materiais recicláveis</w:t>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3.4.2.11-1: Fluxograma dos resíduos sujeitos ao sistema de logística reversa</w:t>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3.4.2.11-2: Ponto de coleta de resíduos passíveis de logística reversa – Programa Penso Logo Destino</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3.4.2.11-3: Primeira coleta itinerante do Programa Penso Logo Destino – PLD, realizada em 18/10/2023</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3.4.2.11-4: Capacitação sobre o programa Penso Logo Destino – PLD ofertada aos municípios consorciados, realizada em 14/06/2023</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3.4.2.12-1: Central de Valorização de Resíduos I – CVRI</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3.4.2.12-2: Licença Ambiental de Operação – Aterro Sanitário – CIMVI</w:t>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3.4.2.12-3: Aterro sanitário – CIMVI</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3.4.2.12-4: Ecoponto</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3.4.4.1-1: Metodologia para caracterização gravimétrica dos RSU</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3.4.4.2-1: Fração final do resíduo submetido ao quarteamento</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3.4.4-2: Percentual do peso dos resíduos sólidos domiciliares</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3.4.5.1-1: Exemplos de lixeiras distribuídas no município</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3.4.5.4-1: Organograma CIMVI</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3.4.6-1: Despesas (R$) dos agentes públicos com o serviço de coleta de RDO e RPU, 2017-2022</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3.4.6-2: Despesa (R$) com agentes privados para execução do serviço de coleta de RDO e RPU, 2017-2022</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3.4.6-3: Despesa total (R$) com o serviço de coleta de RDO e RPU, 2017-2022</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3.4.6-4: Despesa (R$) de agentes públicos e empresas contratadas para coleta de RSS, 2017-2022</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3.4.6-5: Despesas (R$) dos agentes públicos com o serviço de varrição, 2017-2022</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3.4.6-5: Despesas (R$) dos agentes públicos com o serviço de varrição, 2017-2022</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3.4.8.1-1: Divulgação nas redes sociais do CIMVI sobre o conteúdo educativo de resíduos sólidos (09/02/2024)</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3.4.8.1-2: Folheto informativo – CIMVI</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3.4.8.2-1: Grupo Intersetorial de Educação Ambiental</w:t>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3.4.8.3-1: Outdoor da campanha “Não mexa no meu reciclável”</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3.4.8.4-1: Anúncio da campanha Vale Reciclar para ser divulgados em jornais e revistas</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3.4.8.4-2: Selos de certificação da gestão de resíduos sólidos da campanha Vale Reciclar</w:t>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3.4.8.4-3: Ações de Educação Ambiental</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3.5.3-1: Instalação de rede de drenagem.</w:t>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3.5.3-2: Rio Itajaí-Açu</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3.5.4-1: Área com assoreamento à montante da estrutura da ponte.</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Figura 3.6.2-1: Classe mínima exigida para o uso da água doce</w:t>
          </w:r>
        </w:p>
        <w:p w:rsidR="00000000" w:rsidDel="00000000" w:rsidP="00000000" w:rsidRDefault="00000000" w:rsidRPr="00000000" w14:paraId="00000062">
          <w:pPr>
            <w:rPr>
              <w:b w:val="1"/>
              <w:color w:val="215968"/>
              <w:sz w:val="24"/>
              <w:szCs w:val="24"/>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63">
      <w:pPr>
        <w:tabs>
          <w:tab w:val="left" w:leader="none" w:pos="709"/>
        </w:tabs>
        <w:jc w:val="left"/>
        <w:rPr>
          <w:b w:val="1"/>
          <w:color w:val="215965"/>
          <w:sz w:val="24"/>
          <w:szCs w:val="24"/>
        </w:rPr>
      </w:pPr>
      <w:r w:rsidDel="00000000" w:rsidR="00000000" w:rsidRPr="00000000">
        <w:rPr>
          <w:b w:val="1"/>
          <w:color w:val="215965"/>
          <w:sz w:val="24"/>
          <w:szCs w:val="24"/>
          <w:rtl w:val="0"/>
        </w:rPr>
        <w:t xml:space="preserve">LISTA DE QUADROS</w:t>
      </w:r>
    </w:p>
    <w:sdt>
      <w:sdtPr>
        <w:docPartObj>
          <w:docPartGallery w:val="Table of Contents"/>
          <w:docPartUnique w:val="1"/>
        </w:docPartObj>
      </w:sdtPr>
      <w:sdtContent>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fldChar w:fldCharType="begin"/>
            <w:instrText xml:space="preserve"> TOC \h \u \z \n \t "Heading 1,1,Heading 2,2,Heading 3,3,Heading 4,4,Heading 5,5,Heading 6,6,"</w:instrText>
            <w:fldChar w:fldCharType="separate"/>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3.2.1-1: Indicadores abastecimento de água, 2022</w:t>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3.2.2-1: Afluentes do rio Itajaí-Açu</w:t>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3.2.8-1: Características dos Boosters de Ascurra</w:t>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3.2.12-1: Parâmetros de desinfecção registrados no SISAGUA</w:t>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3.2.13-1: Informações da capacidade instalada do sistema produtor</w:t>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3.3.4-1: Dados técnicos do projeto de esgotamento sanitário de Ascurra</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3.4.1-1: Destinação dos resíduos nos domicílios particulares permanentes, 2022</w:t>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3.4.1-2: Informações sobre os serviços de coleta seletiva e limpeza urbana em Ascurra, 2022</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3.4.2.4-2: Quantidade de resíduos da coleta convencional entre os anos de 2020 e 2023</w: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3.4.2.4-3: Geração e coleta de RSU no ano de 2023</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3.4.2.5-1: Quantidade de resíduos recicláveis coletados entre os anos de 2020 à 2023</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3.4.2.5-2: Roteiro do serviço de coleta seletiva</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3.4.4-1: Caracterização gravimétrica dos resíduos sólidos domiciliares</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3.4.5.4-1: Prestadores de serviços ao CIMVI relacionados ao gerenciamento dos resíduos sólidos</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3.4.6-1: Receita (R$) arrecadada em Ascurra, 2017-2022</w:t>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3.4.6-2: Receita e despesas com manejo de RSU em Ascurra, 2017-2022</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3.4.8.4-1: Visitas do município no Parque Girassol em 2023</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3.5.5-1: Áreas de risco.</w:t>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3.6-1: Despesas e receitas por tipo de serviço de abastecimento de água em Ascurra, 2022</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3.6-2: Despesas e receitas (R$) por tipo de serviço de limpeza urbana e manejo de resíduos em Ascurra, 2022</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3.6.1-1: Tabela tarifária da Companhia Catarinense de Águas e Saneamento (CASAN), 2024</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3.6.2-1: Programas, metas, ações e indicadores para a gestão municipal dos recursos hídricos</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3.6.2-2: Compatibilidade do município com as metas da Resolução CERH/SC nº 69/2022</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3.6.2-1: Compatibilidade do município com as metas da Resolução CERH/SC nº 69/2022</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3.7.1-1: Legislação aplicável em nível federal</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3.7.2-1: Legislação aplicável em nível estadual</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3.7.3-1: Legislação aplicável em nível municipal</w:t>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061"/>
            </w:tabs>
            <w:spacing w:after="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Quadro 3.7.4-1: Normas técnicas aplicáveis ao saneamento básico</w:t>
          </w:r>
          <w:r w:rsidDel="00000000" w:rsidR="00000000" w:rsidRPr="00000000">
            <w:fldChar w:fldCharType="end"/>
          </w:r>
        </w:p>
      </w:sdtContent>
    </w:sdt>
    <w:p w:rsidR="00000000" w:rsidDel="00000000" w:rsidP="00000000" w:rsidRDefault="00000000" w:rsidRPr="00000000" w14:paraId="00000080">
      <w:pPr>
        <w:spacing w:after="160" w:before="0" w:line="259" w:lineRule="auto"/>
        <w:jc w:val="left"/>
        <w:rPr>
          <w:b w:val="1"/>
          <w:color w:val="215968"/>
          <w:sz w:val="20"/>
          <w:szCs w:val="20"/>
        </w:rPr>
      </w:pPr>
      <w:r w:rsidDel="00000000" w:rsidR="00000000" w:rsidRPr="00000000">
        <w:rPr>
          <w:b w:val="1"/>
          <w:color w:val="215968"/>
          <w:sz w:val="20"/>
          <w:szCs w:val="20"/>
          <w:rtl w:val="0"/>
        </w:rPr>
        <w:t xml:space="preserve"> </w:t>
      </w:r>
    </w:p>
    <w:p w:rsidR="00000000" w:rsidDel="00000000" w:rsidP="00000000" w:rsidRDefault="00000000" w:rsidRPr="00000000" w14:paraId="00000081">
      <w:pPr>
        <w:rPr>
          <w:b w:val="1"/>
          <w:color w:val="215968"/>
          <w:sz w:val="20"/>
          <w:szCs w:val="20"/>
        </w:rPr>
      </w:pPr>
      <w:r w:rsidDel="00000000" w:rsidR="00000000" w:rsidRPr="00000000">
        <w:rPr>
          <w:rtl w:val="0"/>
        </w:rPr>
      </w:r>
    </w:p>
    <w:p w:rsidR="00000000" w:rsidDel="00000000" w:rsidP="00000000" w:rsidRDefault="00000000" w:rsidRPr="00000000" w14:paraId="00000082">
      <w:pPr>
        <w:spacing w:after="200" w:before="0" w:lineRule="auto"/>
        <w:jc w:val="left"/>
        <w:rPr>
          <w:b w:val="1"/>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83">
      <w:pPr>
        <w:keepNext w:val="1"/>
        <w:keepLines w:val="1"/>
        <w:pageBreakBefore w:val="0"/>
        <w:widowControl w:val="1"/>
        <w:numPr>
          <w:ilvl w:val="0"/>
          <w:numId w:val="15"/>
        </w:numPr>
        <w:pBdr>
          <w:top w:space="0" w:sz="0" w:val="nil"/>
          <w:left w:space="0" w:sz="0" w:val="nil"/>
          <w:bottom w:space="0" w:sz="0" w:val="nil"/>
          <w:right w:space="0" w:sz="0" w:val="nil"/>
          <w:between w:space="0" w:sz="0" w:val="nil"/>
        </w:pBdr>
        <w:shd w:fill="dbe5f1" w:val="clear"/>
        <w:spacing w:after="240" w:before="0" w:line="276" w:lineRule="auto"/>
        <w:ind w:left="426" w:right="0" w:hanging="426"/>
        <w:jc w:val="both"/>
        <w:rPr>
          <w:rFonts w:ascii="Calibri" w:cs="Calibri" w:eastAsia="Calibri" w:hAnsi="Calibri"/>
          <w:b w:val="1"/>
          <w:i w:val="0"/>
          <w:smallCaps w:val="1"/>
          <w:strike w:val="0"/>
          <w:color w:val="215968"/>
          <w:sz w:val="28"/>
          <w:szCs w:val="28"/>
          <w:u w:val="none"/>
          <w:shd w:fill="auto" w:val="clear"/>
          <w:vertAlign w:val="baseline"/>
        </w:rPr>
      </w:pPr>
      <w:bookmarkStart w:colFirst="0" w:colLast="0" w:name="_heading=h.30j0zll" w:id="1"/>
      <w:bookmarkEnd w:id="1"/>
      <w:r w:rsidDel="00000000" w:rsidR="00000000" w:rsidRPr="00000000">
        <w:rPr>
          <w:rFonts w:ascii="Calibri" w:cs="Calibri" w:eastAsia="Calibri" w:hAnsi="Calibri"/>
          <w:b w:val="1"/>
          <w:i w:val="0"/>
          <w:smallCaps w:val="1"/>
          <w:strike w:val="0"/>
          <w:color w:val="215968"/>
          <w:sz w:val="28"/>
          <w:szCs w:val="28"/>
          <w:u w:val="none"/>
          <w:shd w:fill="auto" w:val="clear"/>
          <w:vertAlign w:val="baseline"/>
          <w:rtl w:val="0"/>
        </w:rPr>
        <w:t xml:space="preserve">CARTA</w:t>
      </w:r>
    </w:p>
    <w:p w:rsidR="00000000" w:rsidDel="00000000" w:rsidP="00000000" w:rsidRDefault="00000000" w:rsidRPr="00000000" w14:paraId="00000084">
      <w:pPr>
        <w:spacing w:after="0" w:before="0" w:line="259" w:lineRule="auto"/>
        <w:jc w:val="left"/>
        <w:rPr>
          <w:color w:val="215968"/>
        </w:rPr>
      </w:pPr>
      <w:r w:rsidDel="00000000" w:rsidR="00000000" w:rsidRPr="00000000">
        <w:rPr>
          <w:color w:val="215968"/>
          <w:rtl w:val="0"/>
        </w:rPr>
        <w:t xml:space="preserve">A/c: Arão Josino da Silva</w:t>
      </w:r>
    </w:p>
    <w:p w:rsidR="00000000" w:rsidDel="00000000" w:rsidP="00000000" w:rsidRDefault="00000000" w:rsidRPr="00000000" w14:paraId="00000085">
      <w:pPr>
        <w:spacing w:after="0" w:before="0" w:line="259" w:lineRule="auto"/>
        <w:jc w:val="left"/>
        <w:rPr>
          <w:b w:val="1"/>
          <w:color w:val="215968"/>
        </w:rPr>
      </w:pPr>
      <w:r w:rsidDel="00000000" w:rsidR="00000000" w:rsidRPr="00000000">
        <w:rPr>
          <w:b w:val="1"/>
          <w:color w:val="215968"/>
          <w:rtl w:val="0"/>
        </w:rPr>
        <w:t xml:space="preserve">Prefeito Municipal de Ascurra</w:t>
      </w:r>
    </w:p>
    <w:p w:rsidR="00000000" w:rsidDel="00000000" w:rsidP="00000000" w:rsidRDefault="00000000" w:rsidRPr="00000000" w14:paraId="00000086">
      <w:pPr>
        <w:spacing w:after="0" w:before="0" w:line="259" w:lineRule="auto"/>
        <w:jc w:val="left"/>
        <w:rPr>
          <w:b w:val="1"/>
          <w:color w:val="215968"/>
        </w:rPr>
      </w:pPr>
      <w:r w:rsidDel="00000000" w:rsidR="00000000" w:rsidRPr="00000000">
        <w:rPr>
          <w:rtl w:val="0"/>
        </w:rPr>
      </w:r>
    </w:p>
    <w:p w:rsidR="00000000" w:rsidDel="00000000" w:rsidP="00000000" w:rsidRDefault="00000000" w:rsidRPr="00000000" w14:paraId="00000087">
      <w:pPr>
        <w:spacing w:after="0" w:before="0" w:line="259" w:lineRule="auto"/>
        <w:jc w:val="left"/>
        <w:rPr>
          <w:color w:val="215968"/>
        </w:rPr>
      </w:pPr>
      <w:r w:rsidDel="00000000" w:rsidR="00000000" w:rsidRPr="00000000">
        <w:rPr>
          <w:color w:val="215968"/>
          <w:rtl w:val="0"/>
        </w:rPr>
        <w:t xml:space="preserve">C/c: Vanessa Fernanda Schmitt</w:t>
      </w:r>
    </w:p>
    <w:p w:rsidR="00000000" w:rsidDel="00000000" w:rsidP="00000000" w:rsidRDefault="00000000" w:rsidRPr="00000000" w14:paraId="00000088">
      <w:pPr>
        <w:spacing w:after="0" w:before="0" w:line="259" w:lineRule="auto"/>
        <w:jc w:val="left"/>
        <w:rPr>
          <w:b w:val="1"/>
          <w:color w:val="215968"/>
        </w:rPr>
      </w:pPr>
      <w:r w:rsidDel="00000000" w:rsidR="00000000" w:rsidRPr="00000000">
        <w:rPr>
          <w:b w:val="1"/>
          <w:color w:val="215968"/>
          <w:rtl w:val="0"/>
        </w:rPr>
        <w:t xml:space="preserve">Diretora Executiva da Agência Pública Intermunicipal de Serviços do Vale Europeu – APIS</w:t>
      </w:r>
    </w:p>
    <w:p w:rsidR="00000000" w:rsidDel="00000000" w:rsidP="00000000" w:rsidRDefault="00000000" w:rsidRPr="00000000" w14:paraId="00000089">
      <w:pPr>
        <w:spacing w:after="0" w:before="0" w:line="259" w:lineRule="auto"/>
        <w:jc w:val="left"/>
        <w:rPr>
          <w:color w:val="215968"/>
        </w:rPr>
      </w:pPr>
      <w:r w:rsidDel="00000000" w:rsidR="00000000" w:rsidRPr="00000000">
        <w:rPr>
          <w:rtl w:val="0"/>
        </w:rPr>
      </w:r>
    </w:p>
    <w:p w:rsidR="00000000" w:rsidDel="00000000" w:rsidP="00000000" w:rsidRDefault="00000000" w:rsidRPr="00000000" w14:paraId="0000008A">
      <w:pPr>
        <w:spacing w:after="0" w:before="0" w:line="259" w:lineRule="auto"/>
        <w:jc w:val="left"/>
        <w:rPr>
          <w:color w:val="215968"/>
        </w:rPr>
      </w:pPr>
      <w:r w:rsidDel="00000000" w:rsidR="00000000" w:rsidRPr="00000000">
        <w:rPr>
          <w:color w:val="215968"/>
          <w:rtl w:val="0"/>
        </w:rPr>
        <w:t xml:space="preserve">C/c: Odirlei Fistarol</w:t>
      </w:r>
    </w:p>
    <w:p w:rsidR="00000000" w:rsidDel="00000000" w:rsidP="00000000" w:rsidRDefault="00000000" w:rsidRPr="00000000" w14:paraId="0000008B">
      <w:pPr>
        <w:spacing w:after="0" w:before="0" w:line="259" w:lineRule="auto"/>
        <w:jc w:val="left"/>
        <w:rPr>
          <w:b w:val="1"/>
          <w:color w:val="215968"/>
        </w:rPr>
      </w:pPr>
      <w:r w:rsidDel="00000000" w:rsidR="00000000" w:rsidRPr="00000000">
        <w:rPr>
          <w:b w:val="1"/>
          <w:color w:val="215968"/>
          <w:rtl w:val="0"/>
        </w:rPr>
        <w:t xml:space="preserve">Engenheiro Florestal</w:t>
      </w:r>
    </w:p>
    <w:p w:rsidR="00000000" w:rsidDel="00000000" w:rsidP="00000000" w:rsidRDefault="00000000" w:rsidRPr="00000000" w14:paraId="0000008C">
      <w:pPr>
        <w:spacing w:after="0" w:before="0" w:line="259" w:lineRule="auto"/>
        <w:jc w:val="left"/>
        <w:rPr>
          <w:b w:val="1"/>
          <w:color w:val="215968"/>
        </w:rPr>
      </w:pPr>
      <w:r w:rsidDel="00000000" w:rsidR="00000000" w:rsidRPr="00000000">
        <w:rPr>
          <w:rtl w:val="0"/>
        </w:rPr>
      </w:r>
    </w:p>
    <w:p w:rsidR="00000000" w:rsidDel="00000000" w:rsidP="00000000" w:rsidRDefault="00000000" w:rsidRPr="00000000" w14:paraId="0000008D">
      <w:pPr>
        <w:spacing w:after="0" w:before="0" w:line="259" w:lineRule="auto"/>
        <w:jc w:val="left"/>
        <w:rPr>
          <w:color w:val="215968"/>
        </w:rPr>
      </w:pPr>
      <w:r w:rsidDel="00000000" w:rsidR="00000000" w:rsidRPr="00000000">
        <w:rPr>
          <w:color w:val="215968"/>
          <w:rtl w:val="0"/>
        </w:rPr>
        <w:t xml:space="preserve">C/c: Simone Gomes Traleski</w:t>
      </w:r>
    </w:p>
    <w:p w:rsidR="00000000" w:rsidDel="00000000" w:rsidP="00000000" w:rsidRDefault="00000000" w:rsidRPr="00000000" w14:paraId="0000008E">
      <w:pPr>
        <w:spacing w:after="0" w:before="0" w:line="259" w:lineRule="auto"/>
        <w:jc w:val="left"/>
        <w:rPr>
          <w:b w:val="1"/>
          <w:color w:val="215968"/>
        </w:rPr>
      </w:pPr>
      <w:r w:rsidDel="00000000" w:rsidR="00000000" w:rsidRPr="00000000">
        <w:rPr>
          <w:b w:val="1"/>
          <w:color w:val="215968"/>
          <w:rtl w:val="0"/>
        </w:rPr>
        <w:t xml:space="preserve">Assessora de Saneamento e Meio Ambiente da Associação de Municípios do Vale Europeu – Amve</w:t>
      </w:r>
    </w:p>
    <w:p w:rsidR="00000000" w:rsidDel="00000000" w:rsidP="00000000" w:rsidRDefault="00000000" w:rsidRPr="00000000" w14:paraId="0000008F">
      <w:pPr>
        <w:spacing w:after="0" w:before="0" w:line="259" w:lineRule="auto"/>
        <w:jc w:val="left"/>
        <w:rPr>
          <w:b w:val="1"/>
          <w:color w:val="215968"/>
        </w:rPr>
      </w:pPr>
      <w:r w:rsidDel="00000000" w:rsidR="00000000" w:rsidRPr="00000000">
        <w:rPr>
          <w:rtl w:val="0"/>
        </w:rPr>
      </w:r>
    </w:p>
    <w:p w:rsidR="00000000" w:rsidDel="00000000" w:rsidP="00000000" w:rsidRDefault="00000000" w:rsidRPr="00000000" w14:paraId="00000090">
      <w:pPr>
        <w:spacing w:after="160" w:before="0" w:lineRule="auto"/>
        <w:rPr>
          <w:b w:val="1"/>
          <w:color w:val="215968"/>
        </w:rPr>
      </w:pPr>
      <w:r w:rsidDel="00000000" w:rsidR="00000000" w:rsidRPr="00000000">
        <w:rPr>
          <w:b w:val="1"/>
          <w:color w:val="215968"/>
          <w:rtl w:val="0"/>
        </w:rPr>
        <w:t xml:space="preserve">Assunto: </w:t>
      </w:r>
      <w:r w:rsidDel="00000000" w:rsidR="00000000" w:rsidRPr="00000000">
        <w:rPr>
          <w:color w:val="215968"/>
          <w:rtl w:val="0"/>
        </w:rPr>
        <w:t xml:space="preserve">Pregão eletrônico n° 18/2023 – Contrato Administrativo n° 13/2024</w:t>
      </w: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Referência:</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Encaminhamento do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Diagnóstico da situação do saneamento básico da Revisão do Plano de Saneamento do Município de Ascurra/SC</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Encaminhamos à V.Sa. o diagnóstico da situação do saneamento básico do município de Ascurra/SC contemplando: i. Situação dos serviços de abastecimento de água potável, ii. Situação dos serviços de esgotamento sanitário, iii. Situação dos serviços de limpeza urbana e manejo dos resíduos sólidos, iv. Situação dos serviços de drenagem e manejo de águas pluviais urbanas, v. Situação econômico-financeira dos serviços de saneamento básico e do município, vi. Meio ambiente e recursos hídricos e vii. Identificação das instituições envolvidas em cada eixo do saneamento básico.</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Esperamos que este documento, que caracteriza o diagnóstico da situação do saneamento básico do município de Ascurra/SC, contenha todas as informações requeridas por V.Sa. e permanecemos à disposição para prestar quaisquer esclarecimentos que se façam necessários.</w:t>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Atenciosamente,</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64" w:lineRule="auto"/>
        <w:ind w:left="0" w:right="0" w:firstLine="0"/>
        <w:jc w:val="both"/>
        <w:rPr>
          <w:rFonts w:ascii="Calibri" w:cs="Calibri" w:eastAsia="Calibri" w:hAnsi="Calibri"/>
          <w:b w:val="0"/>
          <w:i w:val="0"/>
          <w:smallCaps w:val="0"/>
          <w:strike w:val="0"/>
          <w:color w:val="0d0d0d"/>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Pr>
        <w:drawing>
          <wp:inline distB="0" distT="0" distL="0" distR="0">
            <wp:extent cx="2084130" cy="1214750"/>
            <wp:effectExtent b="0" l="0" r="0" t="0"/>
            <wp:docPr descr="assinatura JR" id="2136038297" name="image57.png"/>
            <a:graphic>
              <a:graphicData uri="http://schemas.openxmlformats.org/drawingml/2006/picture">
                <pic:pic>
                  <pic:nvPicPr>
                    <pic:cNvPr descr="assinatura JR" id="0" name="image57.png"/>
                    <pic:cNvPicPr preferRelativeResize="0"/>
                  </pic:nvPicPr>
                  <pic:blipFill>
                    <a:blip r:embed="rId10"/>
                    <a:srcRect b="0" l="0" r="0" t="0"/>
                    <a:stretch>
                      <a:fillRect/>
                    </a:stretch>
                  </pic:blipFill>
                  <pic:spPr>
                    <a:xfrm>
                      <a:off x="0" y="0"/>
                      <a:ext cx="2084130" cy="1214750"/>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64" w:lineRule="auto"/>
        <w:ind w:left="0" w:right="0" w:firstLine="0"/>
        <w:jc w:val="both"/>
        <w:rPr>
          <w:rFonts w:ascii="Calibri" w:cs="Calibri" w:eastAsia="Calibri" w:hAnsi="Calibri"/>
          <w:b w:val="0"/>
          <w:i w:val="0"/>
          <w:smallCaps w:val="0"/>
          <w:strike w:val="0"/>
          <w:color w:val="0d0d0d"/>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64" w:lineRule="auto"/>
        <w:ind w:left="0" w:right="0" w:firstLine="0"/>
        <w:jc w:val="both"/>
        <w:rPr>
          <w:rFonts w:ascii="Calibri" w:cs="Calibri" w:eastAsia="Calibri" w:hAnsi="Calibri"/>
          <w:b w:val="0"/>
          <w:i w:val="0"/>
          <w:smallCaps w:val="0"/>
          <w:strike w:val="0"/>
          <w:color w:val="0d0d0d"/>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64" w:lineRule="auto"/>
        <w:ind w:left="0" w:right="0" w:firstLine="0"/>
        <w:jc w:val="both"/>
        <w:rPr>
          <w:rFonts w:ascii="Calibri" w:cs="Calibri" w:eastAsia="Calibri" w:hAnsi="Calibri"/>
          <w:b w:val="0"/>
          <w:i w:val="0"/>
          <w:smallCaps w:val="0"/>
          <w:strike w:val="0"/>
          <w:color w:val="0d0d0d"/>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64" w:lineRule="auto"/>
        <w:ind w:left="0" w:right="0" w:firstLine="0"/>
        <w:jc w:val="both"/>
        <w:rPr>
          <w:rFonts w:ascii="Calibri" w:cs="Calibri" w:eastAsia="Calibri" w:hAnsi="Calibri"/>
          <w:b w:val="0"/>
          <w:i w:val="0"/>
          <w:smallCaps w:val="0"/>
          <w:strike w:val="0"/>
          <w:color w:val="0d0d0d"/>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 w:line="264" w:lineRule="auto"/>
        <w:ind w:left="0" w:right="0" w:firstLine="0"/>
        <w:jc w:val="both"/>
        <w:rPr>
          <w:rFonts w:ascii="Calibri" w:cs="Calibri" w:eastAsia="Calibri" w:hAnsi="Calibri"/>
          <w:b w:val="0"/>
          <w:i w:val="0"/>
          <w:smallCaps w:val="0"/>
          <w:strike w:val="0"/>
          <w:color w:val="0d0d0d"/>
          <w:sz w:val="22"/>
          <w:szCs w:val="22"/>
          <w:u w:val="none"/>
          <w:shd w:fill="auto" w:val="clear"/>
          <w:vertAlign w:val="baseline"/>
        </w:rPr>
      </w:pPr>
      <w:r w:rsidDel="00000000" w:rsidR="00000000" w:rsidRPr="00000000">
        <w:rPr>
          <w:rtl w:val="0"/>
        </w:rPr>
      </w:r>
    </w:p>
    <w:p w:rsidR="00000000" w:rsidDel="00000000" w:rsidP="00000000" w:rsidRDefault="00000000" w:rsidRPr="00000000" w14:paraId="0000009B">
      <w:pPr>
        <w:keepNext w:val="1"/>
        <w:keepLines w:val="1"/>
        <w:pageBreakBefore w:val="0"/>
        <w:widowControl w:val="1"/>
        <w:numPr>
          <w:ilvl w:val="0"/>
          <w:numId w:val="15"/>
        </w:numPr>
        <w:pBdr>
          <w:top w:space="0" w:sz="0" w:val="nil"/>
          <w:left w:space="0" w:sz="0" w:val="nil"/>
          <w:bottom w:space="0" w:sz="0" w:val="nil"/>
          <w:right w:space="0" w:sz="0" w:val="nil"/>
          <w:between w:space="0" w:sz="0" w:val="nil"/>
        </w:pBdr>
        <w:shd w:fill="dbe5f1" w:val="clear"/>
        <w:spacing w:after="240" w:before="0" w:line="276" w:lineRule="auto"/>
        <w:ind w:left="284" w:right="0" w:hanging="284"/>
        <w:jc w:val="both"/>
        <w:rPr>
          <w:rFonts w:ascii="Calibri" w:cs="Calibri" w:eastAsia="Calibri" w:hAnsi="Calibri"/>
          <w:b w:val="1"/>
          <w:i w:val="0"/>
          <w:smallCaps w:val="1"/>
          <w:strike w:val="0"/>
          <w:color w:val="215968"/>
          <w:sz w:val="28"/>
          <w:szCs w:val="28"/>
          <w:u w:val="none"/>
          <w:shd w:fill="auto" w:val="clear"/>
          <w:vertAlign w:val="baseline"/>
        </w:rPr>
      </w:pPr>
      <w:bookmarkStart w:colFirst="0" w:colLast="0" w:name="_heading=h.1fob9te" w:id="2"/>
      <w:bookmarkEnd w:id="2"/>
      <w:r w:rsidDel="00000000" w:rsidR="00000000" w:rsidRPr="00000000">
        <w:rPr>
          <w:rFonts w:ascii="Calibri" w:cs="Calibri" w:eastAsia="Calibri" w:hAnsi="Calibri"/>
          <w:b w:val="1"/>
          <w:i w:val="0"/>
          <w:smallCaps w:val="1"/>
          <w:strike w:val="0"/>
          <w:color w:val="215968"/>
          <w:sz w:val="28"/>
          <w:szCs w:val="28"/>
          <w:u w:val="none"/>
          <w:shd w:fill="auto" w:val="clear"/>
          <w:vertAlign w:val="baseline"/>
          <w:rtl w:val="0"/>
        </w:rPr>
        <w:t xml:space="preserve">APRESENTAÇÃO</w:t>
      </w:r>
    </w:p>
    <w:p w:rsidR="00000000" w:rsidDel="00000000" w:rsidP="00000000" w:rsidRDefault="00000000" w:rsidRPr="00000000" w14:paraId="0000009C">
      <w:pPr>
        <w:rPr>
          <w:color w:val="215968"/>
        </w:rPr>
      </w:pPr>
      <w:r w:rsidDel="00000000" w:rsidR="00000000" w:rsidRPr="00000000">
        <w:rPr>
          <w:color w:val="215968"/>
          <w:rtl w:val="0"/>
        </w:rPr>
        <w:t xml:space="preserve">O presente documento é o Diagnóstico da Situação para elaboração da revisão do Plano de Saneamento Básico do município de Ascurra, objeto do contrato n° 15/2024, celebrado entre a Prefeitura Municipal de Ascurra e a empresa Geo Brasilis, em 07 de fevereiro de 2024, com emissão da Ordem de Serviço nº 410/2024 de 22 de fevereiro de 2024.</w:t>
      </w:r>
    </w:p>
    <w:p w:rsidR="00000000" w:rsidDel="00000000" w:rsidP="00000000" w:rsidRDefault="00000000" w:rsidRPr="00000000" w14:paraId="0000009D">
      <w:pPr>
        <w:rPr>
          <w:color w:val="215968"/>
        </w:rPr>
      </w:pPr>
      <w:r w:rsidDel="00000000" w:rsidR="00000000" w:rsidRPr="00000000">
        <w:rPr>
          <w:color w:val="215968"/>
          <w:rtl w:val="0"/>
        </w:rPr>
        <w:t xml:space="preserve">Este relatório contempla o diagnóstico da situação dos eixos da revisão do Plano Municipal de Saneamento Básico, contemplando a situação dos serviços de:</w:t>
      </w:r>
    </w:p>
    <w:p w:rsidR="00000000" w:rsidDel="00000000" w:rsidP="00000000" w:rsidRDefault="00000000" w:rsidRPr="00000000" w14:paraId="0000009E">
      <w:pPr>
        <w:numPr>
          <w:ilvl w:val="0"/>
          <w:numId w:val="2"/>
        </w:numPr>
        <w:ind w:left="720" w:hanging="360"/>
        <w:rPr>
          <w:color w:val="215968"/>
        </w:rPr>
      </w:pPr>
      <w:r w:rsidDel="00000000" w:rsidR="00000000" w:rsidRPr="00000000">
        <w:rPr>
          <w:color w:val="215968"/>
          <w:rtl w:val="0"/>
        </w:rPr>
        <w:t xml:space="preserve">Abastecimento de água potável – características físicas da captação, adução, das Estações de Tratamento da Água, do reservatório e da rede de distribuição, identificação de mananciais, capacidade instalada no sistema produtor e qualidade dos cadastros técnicos de redes e equipamentos;</w:t>
      </w:r>
    </w:p>
    <w:p w:rsidR="00000000" w:rsidDel="00000000" w:rsidP="00000000" w:rsidRDefault="00000000" w:rsidRPr="00000000" w14:paraId="0000009F">
      <w:pPr>
        <w:numPr>
          <w:ilvl w:val="0"/>
          <w:numId w:val="2"/>
        </w:numPr>
        <w:ind w:left="720" w:hanging="360"/>
        <w:rPr>
          <w:color w:val="215968"/>
        </w:rPr>
      </w:pPr>
      <w:r w:rsidDel="00000000" w:rsidR="00000000" w:rsidRPr="00000000">
        <w:rPr>
          <w:color w:val="215968"/>
          <w:rtl w:val="0"/>
        </w:rPr>
        <w:t xml:space="preserve">Esgotamento sanitário – infraestrutura do sistema de esgotamento sanitário, capacidade instalada, eficiência do tratamento, custo operacional e outras análises sobre sistemas individuais de esgotamento sanitário;</w:t>
      </w:r>
    </w:p>
    <w:p w:rsidR="00000000" w:rsidDel="00000000" w:rsidP="00000000" w:rsidRDefault="00000000" w:rsidRPr="00000000" w14:paraId="000000A0">
      <w:pPr>
        <w:numPr>
          <w:ilvl w:val="0"/>
          <w:numId w:val="2"/>
        </w:numPr>
        <w:ind w:left="720" w:hanging="360"/>
        <w:rPr>
          <w:color w:val="215968"/>
        </w:rPr>
      </w:pPr>
      <w:r w:rsidDel="00000000" w:rsidR="00000000" w:rsidRPr="00000000">
        <w:rPr>
          <w:color w:val="215968"/>
          <w:rtl w:val="0"/>
        </w:rPr>
        <w:t xml:space="preserve">Limpeza urbana e manejo dos resíduos sólidos – infraestrutura da limpeza urbana e manejo dos resíduos sólidos, além da situação dos resíduos sólidos gerados no município;</w:t>
      </w:r>
    </w:p>
    <w:p w:rsidR="00000000" w:rsidDel="00000000" w:rsidP="00000000" w:rsidRDefault="00000000" w:rsidRPr="00000000" w14:paraId="000000A1">
      <w:pPr>
        <w:numPr>
          <w:ilvl w:val="0"/>
          <w:numId w:val="2"/>
        </w:numPr>
        <w:ind w:left="720" w:hanging="360"/>
        <w:rPr>
          <w:color w:val="215968"/>
        </w:rPr>
      </w:pPr>
      <w:r w:rsidDel="00000000" w:rsidR="00000000" w:rsidRPr="00000000">
        <w:rPr>
          <w:color w:val="215968"/>
          <w:rtl w:val="0"/>
        </w:rPr>
        <w:t xml:space="preserve">Drenagem e manejo de águas pluviais urbanas – a legislação que envolve o sistema de drenagem municipal, descrição da macro e microdrenagem, manutenção e problemas associados. Ainda,</w:t>
      </w:r>
    </w:p>
    <w:p w:rsidR="00000000" w:rsidDel="00000000" w:rsidP="00000000" w:rsidRDefault="00000000" w:rsidRPr="00000000" w14:paraId="000000A2">
      <w:pPr>
        <w:numPr>
          <w:ilvl w:val="0"/>
          <w:numId w:val="2"/>
        </w:numPr>
        <w:ind w:left="720" w:hanging="360"/>
        <w:rPr>
          <w:color w:val="215968"/>
        </w:rPr>
      </w:pPr>
      <w:r w:rsidDel="00000000" w:rsidR="00000000" w:rsidRPr="00000000">
        <w:rPr>
          <w:color w:val="215968"/>
          <w:rtl w:val="0"/>
        </w:rPr>
        <w:t xml:space="preserve">Receitas e despesas operacionais e necessidades de custeio e investimento: situação econômico-financeira dos serviços de saneamento básico do município.</w:t>
      </w:r>
    </w:p>
    <w:p w:rsidR="00000000" w:rsidDel="00000000" w:rsidP="00000000" w:rsidRDefault="00000000" w:rsidRPr="00000000" w14:paraId="000000A3">
      <w:pPr>
        <w:rPr>
          <w:color w:val="215968"/>
        </w:rPr>
      </w:pPr>
      <w:r w:rsidDel="00000000" w:rsidR="00000000" w:rsidRPr="00000000">
        <w:rPr>
          <w:color w:val="215968"/>
          <w:rtl w:val="0"/>
        </w:rPr>
        <w:t xml:space="preserve">A estrutura do presente documento é apresentada a seguir:</w:t>
      </w:r>
    </w:p>
    <w:p w:rsidR="00000000" w:rsidDel="00000000" w:rsidP="00000000" w:rsidRDefault="00000000" w:rsidRPr="00000000" w14:paraId="000000A4">
      <w:pPr>
        <w:numPr>
          <w:ilvl w:val="0"/>
          <w:numId w:val="37"/>
        </w:numPr>
        <w:ind w:left="714" w:hanging="357"/>
        <w:rPr>
          <w:color w:val="215965"/>
        </w:rPr>
      </w:pPr>
      <w:r w:rsidDel="00000000" w:rsidR="00000000" w:rsidRPr="00000000">
        <w:rPr>
          <w:b w:val="1"/>
          <w:color w:val="215965"/>
          <w:rtl w:val="0"/>
        </w:rPr>
        <w:t xml:space="preserve">Capítulo 3. Revisão do Plano de Saneamento Básico – Diagnóstico da situação do saneamento básico:</w:t>
      </w:r>
      <w:r w:rsidDel="00000000" w:rsidR="00000000" w:rsidRPr="00000000">
        <w:rPr>
          <w:rtl w:val="0"/>
        </w:rPr>
      </w:r>
    </w:p>
    <w:p w:rsidR="00000000" w:rsidDel="00000000" w:rsidP="00000000" w:rsidRDefault="00000000" w:rsidRPr="00000000" w14:paraId="000000A5">
      <w:pPr>
        <w:numPr>
          <w:ilvl w:val="1"/>
          <w:numId w:val="4"/>
        </w:numPr>
        <w:ind w:left="1440" w:hanging="360"/>
        <w:rPr>
          <w:color w:val="215965"/>
        </w:rPr>
      </w:pPr>
      <w:r w:rsidDel="00000000" w:rsidR="00000000" w:rsidRPr="00000000">
        <w:rPr>
          <w:color w:val="215965"/>
          <w:rtl w:val="0"/>
        </w:rPr>
        <w:t xml:space="preserve">Capítulo 3.1. Introdução;</w:t>
      </w:r>
    </w:p>
    <w:p w:rsidR="00000000" w:rsidDel="00000000" w:rsidP="00000000" w:rsidRDefault="00000000" w:rsidRPr="00000000" w14:paraId="000000A6">
      <w:pPr>
        <w:numPr>
          <w:ilvl w:val="1"/>
          <w:numId w:val="4"/>
        </w:numPr>
        <w:ind w:left="1440" w:hanging="360"/>
        <w:rPr>
          <w:color w:val="215965"/>
        </w:rPr>
      </w:pPr>
      <w:r w:rsidDel="00000000" w:rsidR="00000000" w:rsidRPr="00000000">
        <w:rPr>
          <w:color w:val="215965"/>
          <w:rtl w:val="0"/>
        </w:rPr>
        <w:t xml:space="preserve">Capítulo 3.2. Situação dos serviços de abastecimento de água;</w:t>
      </w:r>
    </w:p>
    <w:p w:rsidR="00000000" w:rsidDel="00000000" w:rsidP="00000000" w:rsidRDefault="00000000" w:rsidRPr="00000000" w14:paraId="000000A7">
      <w:pPr>
        <w:numPr>
          <w:ilvl w:val="1"/>
          <w:numId w:val="4"/>
        </w:numPr>
        <w:ind w:left="1440" w:hanging="360"/>
        <w:rPr>
          <w:color w:val="215965"/>
        </w:rPr>
      </w:pPr>
      <w:r w:rsidDel="00000000" w:rsidR="00000000" w:rsidRPr="00000000">
        <w:rPr>
          <w:color w:val="215965"/>
          <w:rtl w:val="0"/>
        </w:rPr>
        <w:t xml:space="preserve">Capítulo 3.3. Situação dos serviços de esgotamento sanitário;</w:t>
      </w:r>
    </w:p>
    <w:p w:rsidR="00000000" w:rsidDel="00000000" w:rsidP="00000000" w:rsidRDefault="00000000" w:rsidRPr="00000000" w14:paraId="000000A8">
      <w:pPr>
        <w:numPr>
          <w:ilvl w:val="1"/>
          <w:numId w:val="4"/>
        </w:numPr>
        <w:ind w:left="1440" w:hanging="360"/>
        <w:rPr>
          <w:color w:val="215965"/>
        </w:rPr>
      </w:pPr>
      <w:r w:rsidDel="00000000" w:rsidR="00000000" w:rsidRPr="00000000">
        <w:rPr>
          <w:color w:val="215965"/>
          <w:rtl w:val="0"/>
        </w:rPr>
        <w:t xml:space="preserve">Capítulo 3.4. Situação dos serviços de limpeza urbana e manejo dos resíduos sólidos;</w:t>
      </w:r>
    </w:p>
    <w:p w:rsidR="00000000" w:rsidDel="00000000" w:rsidP="00000000" w:rsidRDefault="00000000" w:rsidRPr="00000000" w14:paraId="000000A9">
      <w:pPr>
        <w:numPr>
          <w:ilvl w:val="1"/>
          <w:numId w:val="4"/>
        </w:numPr>
        <w:ind w:left="1440" w:hanging="360"/>
        <w:rPr>
          <w:color w:val="215965"/>
        </w:rPr>
      </w:pPr>
      <w:r w:rsidDel="00000000" w:rsidR="00000000" w:rsidRPr="00000000">
        <w:rPr>
          <w:color w:val="215965"/>
          <w:rtl w:val="0"/>
        </w:rPr>
        <w:t xml:space="preserve">Capítulo 3.5. Situação dos serviços de drenagem e manejo de águas pluviais urbanas;</w:t>
      </w:r>
    </w:p>
    <w:p w:rsidR="00000000" w:rsidDel="00000000" w:rsidP="00000000" w:rsidRDefault="00000000" w:rsidRPr="00000000" w14:paraId="000000AA">
      <w:pPr>
        <w:numPr>
          <w:ilvl w:val="1"/>
          <w:numId w:val="4"/>
        </w:numPr>
        <w:ind w:left="1440" w:hanging="360"/>
        <w:rPr>
          <w:color w:val="215965"/>
        </w:rPr>
      </w:pPr>
      <w:r w:rsidDel="00000000" w:rsidR="00000000" w:rsidRPr="00000000">
        <w:rPr>
          <w:color w:val="215965"/>
          <w:rtl w:val="0"/>
        </w:rPr>
        <w:t xml:space="preserve">Capítulo 3.6. Receitas e despesas operacionais e necessidades de custeio e investimento;</w:t>
      </w:r>
    </w:p>
    <w:p w:rsidR="00000000" w:rsidDel="00000000" w:rsidP="00000000" w:rsidRDefault="00000000" w:rsidRPr="00000000" w14:paraId="000000AB">
      <w:pPr>
        <w:numPr>
          <w:ilvl w:val="1"/>
          <w:numId w:val="4"/>
        </w:numPr>
        <w:ind w:left="1440" w:hanging="360"/>
        <w:rPr>
          <w:color w:val="215965"/>
        </w:rPr>
      </w:pPr>
      <w:r w:rsidDel="00000000" w:rsidR="00000000" w:rsidRPr="00000000">
        <w:rPr>
          <w:color w:val="215965"/>
          <w:rtl w:val="0"/>
        </w:rPr>
        <w:t xml:space="preserve">Capítulo 3.7. Arcabouço legal.</w:t>
      </w:r>
    </w:p>
    <w:p w:rsidR="00000000" w:rsidDel="00000000" w:rsidP="00000000" w:rsidRDefault="00000000" w:rsidRPr="00000000" w14:paraId="000000AC">
      <w:pPr>
        <w:numPr>
          <w:ilvl w:val="0"/>
          <w:numId w:val="37"/>
        </w:numPr>
        <w:ind w:left="714" w:hanging="357"/>
        <w:rPr>
          <w:color w:val="215965"/>
        </w:rPr>
      </w:pPr>
      <w:r w:rsidDel="00000000" w:rsidR="00000000" w:rsidRPr="00000000">
        <w:rPr>
          <w:b w:val="1"/>
          <w:color w:val="215965"/>
          <w:rtl w:val="0"/>
        </w:rPr>
        <w:t xml:space="preserve">Capítulo 4. Referências Bibliográficas.</w:t>
      </w:r>
      <w:r w:rsidDel="00000000" w:rsidR="00000000" w:rsidRPr="00000000">
        <w:rPr>
          <w:rtl w:val="0"/>
        </w:rPr>
      </w:r>
    </w:p>
    <w:p w:rsidR="00000000" w:rsidDel="00000000" w:rsidP="00000000" w:rsidRDefault="00000000" w:rsidRPr="00000000" w14:paraId="000000AD">
      <w:pPr>
        <w:numPr>
          <w:ilvl w:val="0"/>
          <w:numId w:val="37"/>
        </w:numPr>
        <w:ind w:left="714" w:hanging="357"/>
        <w:rPr>
          <w:color w:val="215965"/>
        </w:rPr>
      </w:pPr>
      <w:r w:rsidDel="00000000" w:rsidR="00000000" w:rsidRPr="00000000">
        <w:rPr>
          <w:b w:val="1"/>
          <w:color w:val="215965"/>
          <w:rtl w:val="0"/>
        </w:rPr>
        <w:t xml:space="preserve">Capítulo 5. Anexos: </w:t>
      </w:r>
      <w:r w:rsidDel="00000000" w:rsidR="00000000" w:rsidRPr="00000000">
        <w:rPr>
          <w:color w:val="215965"/>
          <w:rtl w:val="0"/>
        </w:rPr>
        <w:t xml:space="preserve">caderno de mapas.</w:t>
      </w:r>
    </w:p>
    <w:p w:rsidR="00000000" w:rsidDel="00000000" w:rsidP="00000000" w:rsidRDefault="00000000" w:rsidRPr="00000000" w14:paraId="000000AE">
      <w:pPr>
        <w:rPr>
          <w:b w:val="1"/>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0AF">
      <w:pPr>
        <w:keepNext w:val="1"/>
        <w:keepLines w:val="1"/>
        <w:pageBreakBefore w:val="0"/>
        <w:widowControl w:val="1"/>
        <w:numPr>
          <w:ilvl w:val="0"/>
          <w:numId w:val="15"/>
        </w:numPr>
        <w:pBdr>
          <w:top w:space="0" w:sz="0" w:val="nil"/>
          <w:left w:space="0" w:sz="0" w:val="nil"/>
          <w:bottom w:space="0" w:sz="0" w:val="nil"/>
          <w:right w:space="0" w:sz="0" w:val="nil"/>
          <w:between w:space="0" w:sz="0" w:val="nil"/>
        </w:pBdr>
        <w:shd w:fill="dbe5f1" w:val="clear"/>
        <w:spacing w:after="0" w:before="0" w:line="276" w:lineRule="auto"/>
        <w:ind w:left="284" w:right="0" w:hanging="284"/>
        <w:jc w:val="both"/>
        <w:rPr>
          <w:rFonts w:ascii="Calibri" w:cs="Calibri" w:eastAsia="Calibri" w:hAnsi="Calibri"/>
          <w:b w:val="1"/>
          <w:i w:val="0"/>
          <w:smallCaps w:val="1"/>
          <w:strike w:val="0"/>
          <w:color w:val="215968"/>
          <w:sz w:val="28"/>
          <w:szCs w:val="28"/>
          <w:u w:val="none"/>
          <w:shd w:fill="auto" w:val="clear"/>
          <w:vertAlign w:val="baseline"/>
        </w:rPr>
      </w:pPr>
      <w:bookmarkStart w:colFirst="0" w:colLast="0" w:name="_heading=h.3znysh7" w:id="3"/>
      <w:bookmarkEnd w:id="3"/>
      <w:r w:rsidDel="00000000" w:rsidR="00000000" w:rsidRPr="00000000">
        <w:rPr>
          <w:rFonts w:ascii="Calibri" w:cs="Calibri" w:eastAsia="Calibri" w:hAnsi="Calibri"/>
          <w:b w:val="1"/>
          <w:i w:val="0"/>
          <w:smallCaps w:val="0"/>
          <w:strike w:val="0"/>
          <w:color w:val="215968"/>
          <w:sz w:val="28"/>
          <w:szCs w:val="28"/>
          <w:u w:val="none"/>
          <w:shd w:fill="auto" w:val="clear"/>
          <w:vertAlign w:val="baseline"/>
          <w:rtl w:val="0"/>
        </w:rPr>
        <w:t xml:space="preserve">REVISÃO DO PLANO DE SANEAMENTO BÁSICO – DIAGNÓSTICO DA SITUAÇÃO DO SANEAMENTO BÁSICO</w:t>
      </w:r>
      <w:r w:rsidDel="00000000" w:rsidR="00000000" w:rsidRPr="00000000">
        <w:rPr>
          <w:rtl w:val="0"/>
        </w:rPr>
      </w:r>
    </w:p>
    <w:p w:rsidR="00000000" w:rsidDel="00000000" w:rsidP="00000000" w:rsidRDefault="00000000" w:rsidRPr="00000000" w14:paraId="000000B0">
      <w:pPr>
        <w:keepNext w:val="1"/>
        <w:keepLines w:val="1"/>
        <w:pageBreakBefore w:val="0"/>
        <w:widowControl w:val="1"/>
        <w:numPr>
          <w:ilvl w:val="1"/>
          <w:numId w:val="39"/>
        </w:numPr>
        <w:pBdr>
          <w:top w:space="0" w:sz="0" w:val="nil"/>
          <w:left w:space="0" w:sz="0" w:val="nil"/>
          <w:bottom w:space="0" w:sz="0" w:val="nil"/>
          <w:right w:space="0" w:sz="0" w:val="nil"/>
          <w:between w:space="0" w:sz="0" w:val="nil"/>
        </w:pBdr>
        <w:shd w:fill="c2d69b" w:val="clear"/>
        <w:spacing w:after="120" w:before="0" w:line="264" w:lineRule="auto"/>
        <w:ind w:left="792" w:right="0" w:hanging="432"/>
        <w:jc w:val="both"/>
        <w:rPr/>
      </w:pPr>
      <w:bookmarkStart w:colFirst="0" w:colLast="0" w:name="_heading=h.2et92p0" w:id="4"/>
      <w:bookmarkEnd w:id="4"/>
      <w:r w:rsidDel="00000000" w:rsidR="00000000" w:rsidRPr="00000000">
        <w:rPr>
          <w:rFonts w:ascii="Calibri" w:cs="Calibri" w:eastAsia="Calibri" w:hAnsi="Calibri"/>
          <w:b w:val="1"/>
          <w:i w:val="0"/>
          <w:smallCaps w:val="0"/>
          <w:strike w:val="0"/>
          <w:color w:val="215965"/>
          <w:sz w:val="24"/>
          <w:szCs w:val="24"/>
          <w:u w:val="none"/>
          <w:shd w:fill="auto" w:val="clear"/>
          <w:vertAlign w:val="baseline"/>
          <w:rtl w:val="0"/>
        </w:rPr>
        <w:t xml:space="preserve">Introdução</w:t>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Lei nº 11.445/2007, conhecida como a Lei do Saneamento Básico, é um marco fundamental no panorama legislativo brasileiro, delineando as diretrizes essenciais para o setor. Esta legislação estabelece a obrigatoriedade dos titulares dos serviços de saneamento básico, sejam eles municípios ou entidades responsáveis, de elaborarem seus Planos Municipais de Saneamento Básico (PMSBs). Estes planos representam uma ferramenta crucial para o planejamento estratégico do setor, buscando integrar os diferentes serviços públicos relacionados ao saneamento (Souza; Júnior, 2013).</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Dentro desse arcabouço legal, destaca-se o princípio da universalização, consagrado no artigo 3º, inciso III, da Lei nº 11.445/2007. Este princípio postula a ampliação progressiva do acesso de todos os domicílios aos serviços de saneamento básico, constituindo um imperativo moral e social diante da necessidade de garantir condições dignas de vida para todos os cidadãos. Assim, os PMSBs não apenas visam à prestação adequada dos serviços, mas também buscam promover a inclusão e a equidade social, evitando disparidades e promovendo o bem-estar coletivo.</w:t>
      </w:r>
    </w:p>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Além disso, a legislação estabelece a importância da consolidação e compatibilização dos planos de saneamento básico. A consolidação refere-se à atualização contínua dos planos, acompanhando as mudanças e adaptações necessárias ao contexto dinâmico do setor. Já a compatibilização visa garantir a integração e a gestão conjunta dos diferentes serviços de saneamento, evitando conflitos e assegurando a utilização sustentável dos recursos hídricos (Alochio, 2010).</w:t>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Plano Municipal de Saneamento Básico (PMSB) é essencial para garantir a qualidade de vida da população de Ascurra. Esse plano abrange um conjunto de ações fundamentais, como a instalação de redes de drenagem, distribuição de água potável e saneamento básico. Essas medidas são cruciais para a adequação urbana e para assegurar que todos os habitantes tenham acesso a serviços essenciais de água e esgoto, prevenindo problemas de saúde pública e promovendo o desenvolvimento sustentável da região. Além disso, a ampliação da infraestrutura de drenagem é importante para evitar enchentes e alagamentos, que frequentemente causam prejuízos socioambientais e econômicos.</w:t>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integração dessas medidas com a melhoria das redes de abastecimento de água e esgotamento sanitário, conforme o diagnóstico municipal, é fundamental para promover um ambiente urbano mais saudável e resiliente.</w:t>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Nesse sentido, a revisão e atualização dos PMSBs tornam-se imperativas diante das preocupações atuais e das exigências legais do setor. No contexto específico de Ascurra, esta revisão do Plano Municipal de Saneamento Básico (PMSB) representa um passo crucial para atender às demandas locais e garantir a efetivação dos direitos fundamentais dos cidadãos, em conformidade com as diretrizes estabelecidas pela legislação nacional e municipal, abrangendo as vertentes de planejamento de água, esgotamento sanitário, resíduos sólidos e drenagem.</w:t>
      </w:r>
    </w:p>
    <w:p w:rsidR="00000000" w:rsidDel="00000000" w:rsidP="00000000" w:rsidRDefault="00000000" w:rsidRPr="00000000" w14:paraId="000000B7">
      <w:pPr>
        <w:keepNext w:val="1"/>
        <w:keepLines w:val="1"/>
        <w:pageBreakBefore w:val="0"/>
        <w:widowControl w:val="1"/>
        <w:numPr>
          <w:ilvl w:val="1"/>
          <w:numId w:val="39"/>
        </w:numPr>
        <w:pBdr>
          <w:top w:space="0" w:sz="0" w:val="nil"/>
          <w:left w:space="0" w:sz="0" w:val="nil"/>
          <w:bottom w:space="0" w:sz="0" w:val="nil"/>
          <w:right w:space="0" w:sz="0" w:val="nil"/>
          <w:between w:space="0" w:sz="0" w:val="nil"/>
        </w:pBdr>
        <w:shd w:fill="c2d69b" w:val="clear"/>
        <w:spacing w:after="120" w:before="0" w:line="264" w:lineRule="auto"/>
        <w:ind w:left="792" w:right="0" w:hanging="432"/>
        <w:jc w:val="both"/>
        <w:rPr/>
      </w:pPr>
      <w:bookmarkStart w:colFirst="0" w:colLast="0" w:name="_heading=h.tyjcwt" w:id="5"/>
      <w:bookmarkEnd w:id="5"/>
      <w:r w:rsidDel="00000000" w:rsidR="00000000" w:rsidRPr="00000000">
        <w:rPr>
          <w:rFonts w:ascii="Calibri" w:cs="Calibri" w:eastAsia="Calibri" w:hAnsi="Calibri"/>
          <w:b w:val="1"/>
          <w:i w:val="0"/>
          <w:smallCaps w:val="0"/>
          <w:strike w:val="0"/>
          <w:color w:val="215965"/>
          <w:sz w:val="24"/>
          <w:szCs w:val="24"/>
          <w:u w:val="none"/>
          <w:shd w:fill="auto" w:val="clear"/>
          <w:vertAlign w:val="baseline"/>
          <w:rtl w:val="0"/>
        </w:rPr>
        <w:t xml:space="preserve">Situação dos serviços de abastecimento de água potável</w:t>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Este subtópico aborda a situação dos serviços de abastecimento de água potável em Ascurra, destacando a importância de uma infraestrutura adequada para garantir o acesso a água de qualidade no município. A metodologia e as referências usadas no levantamento são combinações de dados primários e secundários.</w:t>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Os dados secundários foram obtidos a partir de documentos oficiais, relatórios técnicos, Censo do Instituto Brasileiro de Geografia e Estatística (IBGE) e dados abertos do Sistema Nacional de Informações sobre Saneamento (SNIS) que fornecem um panorama geral das melhores práticas e normas aplicáveis ao setor em questão.</w:t>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Para complementar e validar as informações secundárias, foram realizadas visitas de campo que constituem a principal fonte de dados primários. Durante essas visitas, foram coletados registros detalhados dos equipamentos e instalações, incluindo fotografias, medições e observações in loco. Esta abordagem prática permite uma avaliação mais precisa das condições reais da situação dos serviços de abastecimento de água potável atual.</w:t>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Dentre os principais documentos e bases para verificação e análise a situação do abastecimento de água potável tanto no município quanto no Estado e região, destacam-se:</w:t>
      </w:r>
    </w:p>
    <w:p w:rsidR="00000000" w:rsidDel="00000000" w:rsidP="00000000" w:rsidRDefault="00000000" w:rsidRPr="00000000" w14:paraId="000000BC">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Plano Estadual de Recursos Hídricos – PERH/SC: </w:t>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Plano apresenta diretrizes e recomendações gerais para o enquadramento dos corpos d'água de Santa Catarina, conforme regulamentado pela resolução nº 001/2008 do Conselho Estadual de Recursos Hídricos (CERH).</w:t>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enquadramento é realizado com base na qualidade desejada pela sociedade para os corpos d'água, de acordo com seus usos preponderantes. Enquanto não houver novos enquadramentos baseados em estudos específicos, adota-se a classificação estabelecida pela resolução nº 357/2005 do Conselho Nacional de Meio Ambiente (CONAMA).</w:t>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As agências de água ou entidades delegatárias, em articulação com os órgãos gestores de recursos hídricos e de meio ambiente, são responsáveis pela elaboração e encaminhamento das propostas de enquadramento aos comitês de bacia hidrográfica no Estado. </w:t>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highlight w:val="green"/>
          <w:u w:val="none"/>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Mesmo para as bacias que já estão em processo de enquadramento, há necessidade de revisões e possíveis adequações, como no caso de Ascurra, principalmente para atender às novas regulamentações e garantir a efetivação das metas estabelecidas.</w:t>
      </w:r>
      <w:r w:rsidDel="00000000" w:rsidR="00000000" w:rsidRPr="00000000">
        <w:rPr>
          <w:rtl w:val="0"/>
        </w:rPr>
      </w:r>
    </w:p>
    <w:p w:rsidR="00000000" w:rsidDel="00000000" w:rsidP="00000000" w:rsidRDefault="00000000" w:rsidRPr="00000000" w14:paraId="000000C1">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Plano de Recursos Hídricos da Bacia do Itajaí (Fundação Agência De Água Do Vale Do Itajaí, 2010):</w:t>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Plano de Recursos Hídricos da Bacia do Itajaí, elaborado pela Fundação Agência de Água do Vale do Itajaí em 2010, representa um marco fundamental para a gestão integrada dos recursos hídricos na região. Este documento surge como resposta às necessidades crescentes de uma gestão eficiente e sustentável das águas, essencial para o desenvolvimento econômico e social da bacia hidrográfica.</w:t>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bacia do Rio Itajaí é de extrema importância para o estado de Santa Catarina, abrigando importantes atividades econômicas, incluindo a agricultura, a indústria e o turismo. Além disso, a região é densamente povoada, o que aumenta a pressão sobre os recursos hídricos disponíveis. </w:t>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plano, portanto, tem como objetivo principal garantir a disponibilidade de água em quantidade e qualidade suficientes para atender às demandas atuais e futuras da população e das atividades produtivas, sem comprometer a sustentabilidade ambiental.</w:t>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diagnóstico inicial do plano revela que a bacia do Itajaí enfrenta diversos desafios relacionados à qualidade e quantidade da água. Problemas como a poluição dos corpos d'água por efluentes domésticos e industriais, a degradação das matas ciliares e o uso inadequado do solo são apontados como questões críticas. Além disso, a região é frequentemente afetada por eventos extremos, como enchentes e estiagens, que agravam a situação de vulnerabilidade hídrica.</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Para enfrentar esses desafios, o plano estabelece uma série de metas e diretrizes. Entre as principais estão a recuperação e proteção das áreas de preservação permanente, o controle da poluição hídrica através da melhoria do saneamento básico, e a promoção do uso racional da água. Também são destacadas ações para aumentar a resiliência da bacia frente aos eventos extremos, como a construção de reservatórios e a implementação de sistemas de alerta e monitoramento.</w:t>
      </w:r>
    </w:p>
    <w:p w:rsidR="00000000" w:rsidDel="00000000" w:rsidP="00000000" w:rsidRDefault="00000000" w:rsidRPr="00000000" w14:paraId="000000C7">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Resolução CERH/SC nº 69, de 24 de março de 2022 que aprova o enquadramento dos corpos de água superficiais da UPG 7.1 - Itajaí em classes, segundo os usos preponderantes, e dá encaminhamentos:</w:t>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principal objetivo da Resolução CERH/SC nº 69 é classificar os corpos d'água da UPG 7.1 - Itajaí de acordo com suas características e usos predominantes, visando proteger e melhorar a qualidade da água. Este enquadramento serve como uma ferramenta para orientar ações de gestão, controle e recuperação dos recursos hídricos, atendendo às necessidades ambientais, sociais e econômicas da região.</w:t>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Resolução CERH/SC nº 69 é um passo significativo para a proteção e gestão sustentável dos recursos hídricos na região de Itajaí. Ao estabelecer um enquadramento claro e diretrizes específicas, a resolução cria uma base sólida para melhorar a qualidade da água, garantir a disponibilidade para usos futuros e preservar os ecossistemas aquáticos. A implementação efetiva dessas diretrizes requer um esforço conjunto e contínuo de todos os atores envolvidos, promovendo a sustentabilidade e o bem-estar da comunidade local.</w:t>
      </w:r>
    </w:p>
    <w:p w:rsidR="00000000" w:rsidDel="00000000" w:rsidP="00000000" w:rsidRDefault="00000000" w:rsidRPr="00000000" w14:paraId="000000CA">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Sistema Nacional de Informações sobre Saneamento – SNIS:</w:t>
      </w:r>
    </w:p>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Sistema Nacional de Informações sobre Saneamento (SNIS) é uma importante ferramenta de gestão e planejamento do setor de saneamento no Brasil. Coordenado pelo Ministério do Desenvolvimento Regional, o SNIS coleta, processa e divulga dados e informações sobre os serviços de água, esgoto, manejo de resíduos sólidos urbanos e drenagem urbana, abrangendo todos os municípios brasileiros. </w:t>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base de dados do SNIS é fundamental para a formulação de políticas públicas, monitoramento de desempenho e promoção da transparência no setor de saneamento, sendo utilizado por diversos atores públicos.</w:t>
      </w:r>
    </w:p>
    <w:p w:rsidR="00000000" w:rsidDel="00000000" w:rsidP="00000000" w:rsidRDefault="00000000" w:rsidRPr="00000000" w14:paraId="000000CD">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Informações constantes em planos já aprovados e suas revisões</w:t>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Serão tratados elementos envolvendo resoluções e revisão do Plano Municipal de Saneamento básico do município.</w:t>
      </w:r>
    </w:p>
    <w:p w:rsidR="00000000" w:rsidDel="00000000" w:rsidP="00000000" w:rsidRDefault="00000000" w:rsidRPr="00000000" w14:paraId="000000CF">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Censo Populacional de 2022 – Instituto Brasileiro de Geografia e Estatística</w:t>
      </w:r>
    </w:p>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Censo 2022 do Instituto Brasileiro de Geografia e Estatística (IBGE) foi uma operação de grande escala para coletar dados detalhados sobre a população brasileira. Os dados coletados são essenciais para a formulação de políticas públicas, planejamento urbano e social, além de servir como base para pesquisas acadêmicas e outras análises estatísticas.</w:t>
      </w:r>
    </w:p>
    <w:p w:rsidR="00000000" w:rsidDel="00000000" w:rsidP="00000000" w:rsidRDefault="00000000" w:rsidRPr="00000000" w14:paraId="000000D1">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Dados e indicadores do município</w:t>
      </w:r>
    </w:p>
    <w:p w:rsidR="00000000" w:rsidDel="00000000" w:rsidP="00000000" w:rsidRDefault="00000000" w:rsidRPr="00000000" w14:paraId="000000D2">
      <w:pPr>
        <w:rPr>
          <w:color w:val="215968"/>
        </w:rPr>
      </w:pPr>
      <w:r w:rsidDel="00000000" w:rsidR="00000000" w:rsidRPr="00000000">
        <w:rPr>
          <w:color w:val="215968"/>
          <w:rtl w:val="0"/>
        </w:rPr>
        <w:t xml:space="preserve">Nessa sessão será apresentada uma série de indicadores sobre o serviço de abastecimento de água em Ascurra. O serviço é executado pela Companhia Catarinense de Águas e Saneamento S.A (Casan), que atua como concessionária do setor de saneamento no município.</w:t>
      </w:r>
    </w:p>
    <w:p w:rsidR="00000000" w:rsidDel="00000000" w:rsidP="00000000" w:rsidRDefault="00000000" w:rsidRPr="00000000" w14:paraId="000000D3">
      <w:pPr>
        <w:rPr>
          <w:color w:val="215968"/>
        </w:rPr>
      </w:pPr>
      <w:r w:rsidDel="00000000" w:rsidR="00000000" w:rsidRPr="00000000">
        <w:rPr>
          <w:color w:val="215968"/>
          <w:rtl w:val="0"/>
        </w:rPr>
        <w:t xml:space="preserve">Atualmente Ascurra é prioritariamente abastecido pelo Rio Itajaí-Açu (CASAN, 2024).</w:t>
      </w:r>
    </w:p>
    <w:p w:rsidR="00000000" w:rsidDel="00000000" w:rsidP="00000000" w:rsidRDefault="00000000" w:rsidRPr="00000000" w14:paraId="000000D4">
      <w:pPr>
        <w:rPr>
          <w:color w:val="215968"/>
        </w:rPr>
      </w:pPr>
      <w:r w:rsidDel="00000000" w:rsidR="00000000" w:rsidRPr="00000000">
        <w:rPr>
          <w:color w:val="215968"/>
          <w:rtl w:val="0"/>
        </w:rPr>
        <w:t xml:space="preserve">Quanto às características físicas da Estação de Tratamento de Água (ETA) de Ascurra, tem-se que a capacidade nominal é para 85 L/s, e é do tipo tratamento completo, composto das etapas de mistura rápida por calha Parschal, coagulação, floculação, decantação e filtração. (CASAN, 2024)</w:t>
      </w:r>
    </w:p>
    <w:p w:rsidR="00000000" w:rsidDel="00000000" w:rsidP="00000000" w:rsidRDefault="00000000" w:rsidRPr="00000000" w14:paraId="000000D5">
      <w:pPr>
        <w:rPr>
          <w:color w:val="215968"/>
        </w:rPr>
      </w:pPr>
      <w:r w:rsidDel="00000000" w:rsidR="00000000" w:rsidRPr="00000000">
        <w:rPr>
          <w:color w:val="215968"/>
          <w:rtl w:val="0"/>
        </w:rPr>
        <w:t xml:space="preserve">Quanto à existência de canalização no município, tem-se que a proporção de domicílios ocupados com canalização até dentro da habitação é de 98,84%, ou seja, superior à média observada para o Brasil (95,67%) e inferior à média para o Estado (99,41%) (</w:t>
      </w:r>
      <w:r w:rsidDel="00000000" w:rsidR="00000000" w:rsidRPr="00000000">
        <w:rPr>
          <w:b w:val="1"/>
          <w:color w:val="215968"/>
          <w:rtl w:val="0"/>
        </w:rPr>
        <w:t xml:space="preserve">Figura 3.2.1-1</w:t>
      </w:r>
      <w:r w:rsidDel="00000000" w:rsidR="00000000" w:rsidRPr="00000000">
        <w:rPr>
          <w:color w:val="215968"/>
          <w:rtl w:val="0"/>
        </w:rPr>
        <w:t xml:space="preserve">).</w:t>
      </w:r>
    </w:p>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dy6vkm" w:id="6"/>
      <w:bookmarkEnd w:id="6"/>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t3h5sf" w:id="7"/>
      <w:bookmarkEnd w:id="7"/>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3.2.1-1: Proporção de domicílios atendidos com canalização dentro da habitação, 2022 </w:t>
      </w:r>
    </w:p>
    <w:p w:rsidR="00000000" w:rsidDel="00000000" w:rsidP="00000000" w:rsidRDefault="00000000" w:rsidRPr="00000000" w14:paraId="000000DB">
      <w:pPr>
        <w:jc w:val="center"/>
        <w:rPr>
          <w:color w:val="215968"/>
        </w:rPr>
      </w:pPr>
      <w:r w:rsidDel="00000000" w:rsidR="00000000" w:rsidRPr="00000000">
        <w:rPr/>
        <w:drawing>
          <wp:inline distB="0" distT="0" distL="0" distR="0">
            <wp:extent cx="4333875" cy="2238375"/>
            <wp:docPr id="2136038224" name=""/>
            <a:graphic>
              <a:graphicData uri="http://schemas.openxmlformats.org/drawingml/2006/chart">
                <c:chart r:id="rId11"/>
              </a:graphicData>
            </a:graphic>
          </wp:inline>
        </w:drawing>
      </w:r>
      <w:r w:rsidDel="00000000" w:rsidR="00000000" w:rsidRPr="00000000">
        <w:rPr>
          <w:rtl w:val="0"/>
        </w:rPr>
      </w:r>
    </w:p>
    <w:p w:rsidR="00000000" w:rsidDel="00000000" w:rsidP="00000000" w:rsidRDefault="00000000" w:rsidRPr="00000000" w14:paraId="000000DC">
      <w:pPr>
        <w:rPr>
          <w:color w:val="215968"/>
          <w:sz w:val="20"/>
          <w:szCs w:val="20"/>
        </w:rPr>
      </w:pPr>
      <w:r w:rsidDel="00000000" w:rsidR="00000000" w:rsidRPr="00000000">
        <w:rPr>
          <w:color w:val="215968"/>
          <w:sz w:val="20"/>
          <w:szCs w:val="20"/>
          <w:rtl w:val="0"/>
        </w:rPr>
        <w:t xml:space="preserve">Fonte: Censo/IBGE, 2022. Elaboração: Geo Brasilis, 2024.</w:t>
      </w:r>
    </w:p>
    <w:p w:rsidR="00000000" w:rsidDel="00000000" w:rsidP="00000000" w:rsidRDefault="00000000" w:rsidRPr="00000000" w14:paraId="000000DD">
      <w:pPr>
        <w:rPr>
          <w:color w:val="215968"/>
        </w:rPr>
      </w:pPr>
      <w:r w:rsidDel="00000000" w:rsidR="00000000" w:rsidRPr="00000000">
        <w:rPr>
          <w:color w:val="215968"/>
          <w:rtl w:val="0"/>
        </w:rPr>
        <w:t xml:space="preserve">Quanto a forma de abastecimento de água, tem-se que Ascurra apresenta 85,72% do abastecimento proveniente da rede geral de distribuição, segundo Censo de 2022 do IBGE (</w:t>
      </w:r>
      <w:r w:rsidDel="00000000" w:rsidR="00000000" w:rsidRPr="00000000">
        <w:rPr>
          <w:b w:val="1"/>
          <w:color w:val="215968"/>
          <w:rtl w:val="0"/>
        </w:rPr>
        <w:t xml:space="preserve">Figura 3.2.1-2</w:t>
      </w:r>
      <w:r w:rsidDel="00000000" w:rsidR="00000000" w:rsidRPr="00000000">
        <w:rPr>
          <w:color w:val="215968"/>
          <w:rtl w:val="0"/>
        </w:rPr>
        <w:t xml:space="preserve">). </w:t>
      </w:r>
    </w:p>
    <w:p w:rsidR="00000000" w:rsidDel="00000000" w:rsidP="00000000" w:rsidRDefault="00000000" w:rsidRPr="00000000" w14:paraId="000000DE">
      <w:pPr>
        <w:rPr>
          <w:color w:val="215968"/>
        </w:rPr>
      </w:pPr>
      <w:r w:rsidDel="00000000" w:rsidR="00000000" w:rsidRPr="00000000">
        <w:rPr>
          <w:color w:val="215968"/>
          <w:rtl w:val="0"/>
        </w:rPr>
        <w:t xml:space="preserve">De acordo com os dados do Censo Ascurra apresenta 3,58% dos domicílios abastecidos por fontes, nascentes ou minas d’água. A utilização de poço profundo ou artesiano é realizada em 7,32% dos domicílios e em 3,58% por poço raso, freático ou cacimba.</w:t>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d34og8" w:id="8"/>
      <w:bookmarkEnd w:id="8"/>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3.2.1-2: Principal forma de abastecimento de água (%), 2022 </w:t>
      </w:r>
    </w:p>
    <w:p w:rsidR="00000000" w:rsidDel="00000000" w:rsidP="00000000" w:rsidRDefault="00000000" w:rsidRPr="00000000" w14:paraId="000000E0">
      <w:pPr>
        <w:jc w:val="center"/>
        <w:rPr>
          <w:color w:val="215968"/>
        </w:rPr>
      </w:pPr>
      <w:bookmarkStart w:colFirst="0" w:colLast="0" w:name="_heading=h.2s8eyo1" w:id="9"/>
      <w:bookmarkEnd w:id="9"/>
      <w:r w:rsidDel="00000000" w:rsidR="00000000" w:rsidRPr="00000000">
        <w:rPr/>
        <w:drawing>
          <wp:inline distB="0" distT="0" distL="0" distR="0">
            <wp:extent cx="5286375" cy="3057525"/>
            <wp:docPr id="2136038226" name=""/>
            <a:graphic>
              <a:graphicData uri="http://schemas.openxmlformats.org/drawingml/2006/chart">
                <c:chart r:id="rId12"/>
              </a:graphicData>
            </a:graphic>
          </wp:inline>
        </w:drawing>
      </w:r>
      <w:r w:rsidDel="00000000" w:rsidR="00000000" w:rsidRPr="00000000">
        <w:rPr>
          <w:rtl w:val="0"/>
        </w:rPr>
      </w:r>
    </w:p>
    <w:p w:rsidR="00000000" w:rsidDel="00000000" w:rsidP="00000000" w:rsidRDefault="00000000" w:rsidRPr="00000000" w14:paraId="000000E1">
      <w:pPr>
        <w:rPr>
          <w:color w:val="215968"/>
          <w:sz w:val="20"/>
          <w:szCs w:val="20"/>
        </w:rPr>
      </w:pPr>
      <w:r w:rsidDel="00000000" w:rsidR="00000000" w:rsidRPr="00000000">
        <w:rPr>
          <w:color w:val="215968"/>
          <w:sz w:val="20"/>
          <w:szCs w:val="20"/>
          <w:rtl w:val="0"/>
        </w:rPr>
        <w:t xml:space="preserve">Fonte: Censo/IBGE, 2022. Elaboração: Geo Brasilis, 2024.</w:t>
      </w:r>
    </w:p>
    <w:p w:rsidR="00000000" w:rsidDel="00000000" w:rsidP="00000000" w:rsidRDefault="00000000" w:rsidRPr="00000000" w14:paraId="000000E2">
      <w:pPr>
        <w:rPr>
          <w:color w:val="215968"/>
        </w:rPr>
      </w:pPr>
      <w:r w:rsidDel="00000000" w:rsidR="00000000" w:rsidRPr="00000000">
        <w:rPr>
          <w:color w:val="215968"/>
          <w:rtl w:val="0"/>
        </w:rPr>
        <w:t xml:space="preserve">As análises dos dados secundários foram projetadas entre 2017 e 2022 com base nas informações coletadas no SNIS. A </w:t>
      </w:r>
      <w:r w:rsidDel="00000000" w:rsidR="00000000" w:rsidRPr="00000000">
        <w:rPr>
          <w:b w:val="1"/>
          <w:color w:val="215968"/>
          <w:rtl w:val="0"/>
        </w:rPr>
        <w:t xml:space="preserve">Figura 3.2.1-3</w:t>
      </w:r>
      <w:r w:rsidDel="00000000" w:rsidR="00000000" w:rsidRPr="00000000">
        <w:rPr>
          <w:color w:val="215968"/>
          <w:rtl w:val="0"/>
        </w:rPr>
        <w:t xml:space="preserve"> evidencia que a cobertura de abastecimento de água, que é a proporção da população total atendida com abastecimento de água. Entre 2017 e 2021 a cobertura era de 100%, contudo em 2022 a cobertura passou para 97%.</w:t>
      </w:r>
    </w:p>
    <w:p w:rsidR="00000000" w:rsidDel="00000000" w:rsidP="00000000" w:rsidRDefault="00000000" w:rsidRPr="00000000" w14:paraId="000000E3">
      <w:pPr>
        <w:rPr>
          <w:color w:val="215968"/>
        </w:rPr>
      </w:pPr>
      <w:r w:rsidDel="00000000" w:rsidR="00000000" w:rsidRPr="00000000">
        <w:rPr>
          <w:color w:val="215968"/>
          <w:rtl w:val="0"/>
        </w:rPr>
        <w:t xml:space="preserve">A queda de cobertura em 2022, demonstra um cenário de atenção para o município de Ascurra em termos de abastecimento de água. </w:t>
      </w:r>
    </w:p>
    <w:p w:rsidR="00000000" w:rsidDel="00000000" w:rsidP="00000000" w:rsidRDefault="00000000" w:rsidRPr="00000000" w14:paraId="000000E4">
      <w:pPr>
        <w:rPr>
          <w:color w:val="215968"/>
        </w:rPr>
      </w:pPr>
      <w:r w:rsidDel="00000000" w:rsidR="00000000" w:rsidRPr="00000000">
        <w:rPr>
          <w:color w:val="215968"/>
          <w:rtl w:val="0"/>
        </w:rPr>
        <w:t xml:space="preserve">De acordo com informações coletadas em visita técnica, Ascurra conta com novos loteamentos que apresentam reservatórios individuais. Foi relatado também problemas relacionados ao roubo de fiação elétrica, deixando alguns bairros em água.</w:t>
      </w:r>
    </w:p>
    <w:p w:rsidR="00000000" w:rsidDel="00000000" w:rsidP="00000000" w:rsidRDefault="00000000" w:rsidRPr="00000000" w14:paraId="000000E5">
      <w:pPr>
        <w:rPr>
          <w:color w:val="215968"/>
        </w:rPr>
      </w:pPr>
      <w:r w:rsidDel="00000000" w:rsidR="00000000" w:rsidRPr="00000000">
        <w:rPr>
          <w:color w:val="215968"/>
          <w:rtl w:val="0"/>
        </w:rPr>
        <w:t xml:space="preserve">A captação de água bruta é realizada no Rio Itajaí-Açu, dentro do município de Ascurra, na Rua  Itelvino de Pinho. </w:t>
      </w:r>
    </w:p>
    <w:p w:rsidR="00000000" w:rsidDel="00000000" w:rsidP="00000000" w:rsidRDefault="00000000" w:rsidRPr="00000000" w14:paraId="000000E6">
      <w:pPr>
        <w:rPr>
          <w:color w:val="215968"/>
        </w:rPr>
      </w:pPr>
      <w:r w:rsidDel="00000000" w:rsidR="00000000" w:rsidRPr="00000000">
        <w:rPr>
          <w:color w:val="215968"/>
          <w:rtl w:val="0"/>
        </w:rPr>
        <w:t xml:space="preserve">A estação de tratamento e redes de distribuição de água, são expostas no registro fotográfico da </w:t>
      </w:r>
      <w:r w:rsidDel="00000000" w:rsidR="00000000" w:rsidRPr="00000000">
        <w:rPr>
          <w:b w:val="1"/>
          <w:color w:val="215968"/>
          <w:rtl w:val="0"/>
        </w:rPr>
        <w:t xml:space="preserve">Figura 3.2.1-4</w:t>
      </w:r>
      <w:r w:rsidDel="00000000" w:rsidR="00000000" w:rsidRPr="00000000">
        <w:rPr>
          <w:color w:val="215968"/>
          <w:rtl w:val="0"/>
        </w:rPr>
        <w:t xml:space="preserve">. A visita técnica destacou o fato das tubulações da CASAN serem antigas e susceptíveis a rompimentos e perdas no processo de tratamento e abastecimento.</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7dp8vu" w:id="10"/>
      <w:bookmarkEnd w:id="10"/>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3.2.1-3: População residente atendida com abastecimento de água, 2017-2022 </w:t>
      </w:r>
    </w:p>
    <w:p w:rsidR="00000000" w:rsidDel="00000000" w:rsidP="00000000" w:rsidRDefault="00000000" w:rsidRPr="00000000" w14:paraId="000000E8">
      <w:pPr>
        <w:jc w:val="center"/>
        <w:rPr>
          <w:color w:val="215968"/>
        </w:rPr>
      </w:pPr>
      <w:r w:rsidDel="00000000" w:rsidR="00000000" w:rsidRPr="00000000">
        <w:rPr>
          <w:color w:val="215968"/>
        </w:rPr>
        <w:drawing>
          <wp:inline distB="0" distT="0" distL="0" distR="0">
            <wp:extent cx="5060315" cy="3076575"/>
            <wp:docPr id="2136038225" name=""/>
            <a:graphic>
              <a:graphicData uri="http://schemas.openxmlformats.org/drawingml/2006/chart">
                <c:chart r:id="rId13"/>
              </a:graphicData>
            </a:graphic>
          </wp:inline>
        </w:drawing>
      </w:r>
      <w:r w:rsidDel="00000000" w:rsidR="00000000" w:rsidRPr="00000000">
        <w:rPr>
          <w:color w:val="215968"/>
          <w:rtl w:val="0"/>
        </w:rPr>
        <w:t xml:space="preserve"> </w:t>
      </w:r>
    </w:p>
    <w:p w:rsidR="00000000" w:rsidDel="00000000" w:rsidP="00000000" w:rsidRDefault="00000000" w:rsidRPr="00000000" w14:paraId="000000E9">
      <w:pPr>
        <w:spacing w:line="240" w:lineRule="auto"/>
        <w:rPr>
          <w:color w:val="215968"/>
          <w:sz w:val="20"/>
          <w:szCs w:val="20"/>
        </w:rPr>
      </w:pPr>
      <w:r w:rsidDel="00000000" w:rsidR="00000000" w:rsidRPr="00000000">
        <w:rPr>
          <w:color w:val="215968"/>
          <w:sz w:val="20"/>
          <w:szCs w:val="20"/>
          <w:rtl w:val="0"/>
        </w:rPr>
        <w:t xml:space="preserve">¹ População estimada de cada ano segundo projeção do IBGE. Fonte: SNIS/Ministério das Cidades. Elaboração: Geo Brasilis, 2024.</w:t>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rdcrjn" w:id="11"/>
      <w:bookmarkEnd w:id="11"/>
      <w:r w:rsidDel="00000000" w:rsidR="00000000" w:rsidRPr="00000000">
        <w:rPr>
          <w:rtl w:val="0"/>
        </w:rPr>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6in1rg" w:id="12"/>
      <w:bookmarkEnd w:id="1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3.2.1-4: Estação de Tratamento de Água (ETA) de Ascurra, 2024 </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2690357" cy="2017694"/>
            <wp:effectExtent b="0" l="0" r="0" t="0"/>
            <wp:docPr id="2136038299" name="image80.jpg"/>
            <a:graphic>
              <a:graphicData uri="http://schemas.openxmlformats.org/drawingml/2006/picture">
                <pic:pic>
                  <pic:nvPicPr>
                    <pic:cNvPr id="0" name="image80.jpg"/>
                    <pic:cNvPicPr preferRelativeResize="0"/>
                  </pic:nvPicPr>
                  <pic:blipFill>
                    <a:blip r:embed="rId14"/>
                    <a:srcRect b="0" l="0" r="0" t="0"/>
                    <a:stretch>
                      <a:fillRect/>
                    </a:stretch>
                  </pic:blipFill>
                  <pic:spPr>
                    <a:xfrm>
                      <a:off x="0" y="0"/>
                      <a:ext cx="2690357" cy="2017694"/>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2673595" cy="2005122"/>
            <wp:effectExtent b="0" l="0" r="0" t="0"/>
            <wp:docPr descr="Uma imagem contendo ao ar livre, edifício, verde, montanha&#10;&#10;Descrição gerada automaticamente" id="2136038298" name="image81.jpg"/>
            <a:graphic>
              <a:graphicData uri="http://schemas.openxmlformats.org/drawingml/2006/picture">
                <pic:pic>
                  <pic:nvPicPr>
                    <pic:cNvPr descr="Uma imagem contendo ao ar livre, edifício, verde, montanha&#10;&#10;Descrição gerada automaticamente" id="0" name="image81.jpg"/>
                    <pic:cNvPicPr preferRelativeResize="0"/>
                  </pic:nvPicPr>
                  <pic:blipFill>
                    <a:blip r:embed="rId15"/>
                    <a:srcRect b="0" l="0" r="0" t="0"/>
                    <a:stretch>
                      <a:fillRect/>
                    </a:stretch>
                  </pic:blipFill>
                  <pic:spPr>
                    <a:xfrm>
                      <a:off x="0" y="0"/>
                      <a:ext cx="2673595" cy="2005122"/>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spacing w:line="240" w:lineRule="auto"/>
        <w:rPr>
          <w:color w:val="215968"/>
          <w:sz w:val="20"/>
          <w:szCs w:val="20"/>
        </w:rPr>
      </w:pPr>
      <w:r w:rsidDel="00000000" w:rsidR="00000000" w:rsidRPr="00000000">
        <w:rPr>
          <w:color w:val="215968"/>
          <w:sz w:val="20"/>
          <w:szCs w:val="20"/>
          <w:rtl w:val="0"/>
        </w:rPr>
        <w:t xml:space="preserve">Fonte: Geo Brasilis, 2024.</w:t>
      </w:r>
    </w:p>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Quanto a proporção de ligações ativas no município, temos que a evolução entre 2017 e 2022, evidencia que a partir de 2020 todas as ligações passaram a ser ativas no município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3.2.1-5</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w:t>
      </w:r>
    </w:p>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Em 2017 eram 2.534 ligações ativas e em 2022 passou para 2.784, uma variação de 7 pontos percentuais entre os anos. </w:t>
      </w:r>
    </w:p>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lnxbz9" w:id="13"/>
      <w:bookmarkEnd w:id="1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3.2.1-5: Proporção de ligações de água ativas em relação ao total, 2017-2022 </w:t>
      </w:r>
    </w:p>
    <w:p w:rsidR="00000000" w:rsidDel="00000000" w:rsidP="00000000" w:rsidRDefault="00000000" w:rsidRPr="00000000" w14:paraId="000000F2">
      <w:pPr>
        <w:jc w:val="center"/>
        <w:rPr>
          <w:color w:val="215968"/>
        </w:rPr>
      </w:pPr>
      <w:r w:rsidDel="00000000" w:rsidR="00000000" w:rsidRPr="00000000">
        <w:rPr/>
        <w:drawing>
          <wp:inline distB="0" distT="0" distL="0" distR="0">
            <wp:extent cx="5210175" cy="2943225"/>
            <wp:docPr id="2136038228" name=""/>
            <a:graphic>
              <a:graphicData uri="http://schemas.openxmlformats.org/drawingml/2006/chart">
                <c:chart r:id="rId16"/>
              </a:graphicData>
            </a:graphic>
          </wp:inline>
        </w:drawing>
      </w:r>
      <w:r w:rsidDel="00000000" w:rsidR="00000000" w:rsidRPr="00000000">
        <w:rPr>
          <w:rtl w:val="0"/>
        </w:rPr>
      </w:r>
    </w:p>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Elaboração: Geo Brasilis, 2024.</w:t>
      </w:r>
    </w:p>
    <w:p w:rsidR="00000000" w:rsidDel="00000000" w:rsidP="00000000" w:rsidRDefault="00000000" w:rsidRPr="00000000" w14:paraId="000000F4">
      <w:pPr>
        <w:rPr>
          <w:color w:val="215968"/>
        </w:rPr>
      </w:pPr>
      <w:r w:rsidDel="00000000" w:rsidR="00000000" w:rsidRPr="00000000">
        <w:rPr>
          <w:color w:val="215968"/>
          <w:rtl w:val="0"/>
        </w:rPr>
        <w:t xml:space="preserve">O índice de perdas de faturamento é um indicador que avalia a relação entre o volume faturado e a soma dos volumes utilizados no município. A </w:t>
      </w:r>
      <w:r w:rsidDel="00000000" w:rsidR="00000000" w:rsidRPr="00000000">
        <w:rPr>
          <w:b w:val="1"/>
          <w:color w:val="215968"/>
          <w:rtl w:val="0"/>
        </w:rPr>
        <w:t xml:space="preserve">Figura 3.2.1-6</w:t>
      </w:r>
      <w:r w:rsidDel="00000000" w:rsidR="00000000" w:rsidRPr="00000000">
        <w:rPr>
          <w:color w:val="215968"/>
          <w:rtl w:val="0"/>
        </w:rPr>
        <w:t xml:space="preserve"> traz o levantamento de 84,75% relacionado a perdas de faturamento em Ascurra em 2022, segundo dados do SNIS. </w:t>
      </w:r>
    </w:p>
    <w:p w:rsidR="00000000" w:rsidDel="00000000" w:rsidP="00000000" w:rsidRDefault="00000000" w:rsidRPr="00000000" w14:paraId="000000F5">
      <w:pPr>
        <w:rPr>
          <w:color w:val="215968"/>
        </w:rPr>
      </w:pPr>
      <w:r w:rsidDel="00000000" w:rsidR="00000000" w:rsidRPr="00000000">
        <w:rPr>
          <w:color w:val="215968"/>
          <w:rtl w:val="0"/>
        </w:rPr>
        <w:t xml:space="preserve">O índice de hidrometração avalia relação das ligações de água ativas e hidrometradas por ligações ativas de água. Ausência de micromedição costuma ser adotado em faturamentos com altos</w:t>
      </w:r>
      <w:r w:rsidDel="00000000" w:rsidR="00000000" w:rsidRPr="00000000">
        <w:rPr>
          <w:rtl w:val="0"/>
        </w:rPr>
        <w:t xml:space="preserve"> </w:t>
      </w:r>
      <w:r w:rsidDel="00000000" w:rsidR="00000000" w:rsidRPr="00000000">
        <w:rPr>
          <w:color w:val="215968"/>
          <w:rtl w:val="0"/>
        </w:rPr>
        <w:t xml:space="preserve">consumos mínimos em que muitas vezes a conta de água e esgoto não tem relação com o volume consumido. Esse índice foi de 100%, superior à média para o Estado de 99,94%.</w:t>
      </w:r>
    </w:p>
    <w:p w:rsidR="00000000" w:rsidDel="00000000" w:rsidP="00000000" w:rsidRDefault="00000000" w:rsidRPr="00000000" w14:paraId="000000F6">
      <w:pPr>
        <w:rPr>
          <w:color w:val="215968"/>
        </w:rPr>
      </w:pPr>
      <w:r w:rsidDel="00000000" w:rsidR="00000000" w:rsidRPr="00000000">
        <w:rPr>
          <w:color w:val="215968"/>
          <w:rtl w:val="0"/>
        </w:rPr>
        <w:t xml:space="preserve">O índice de atendimento total da água monitora o percentual da população do município que se beneficia dos serviços públicos de abastecimento de água potável. Ascurra conta com 97,21% da população atendida, valor superior à média do índice para o Estado, que foi de 73,10%.</w:t>
      </w:r>
    </w:p>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5nkun2" w:id="14"/>
      <w:bookmarkEnd w:id="14"/>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3.2.1-6: Índice de perdas de faturamento, hidrometração e atendimento total de água, 2017-2022 </w:t>
      </w:r>
    </w:p>
    <w:p w:rsidR="00000000" w:rsidDel="00000000" w:rsidP="00000000" w:rsidRDefault="00000000" w:rsidRPr="00000000" w14:paraId="000000F8">
      <w:pPr>
        <w:jc w:val="center"/>
        <w:rPr>
          <w:rFonts w:ascii="Calibri" w:cs="Calibri" w:eastAsia="Calibri" w:hAnsi="Calibri"/>
          <w:color w:val="215968"/>
        </w:rPr>
      </w:pPr>
      <w:r w:rsidDel="00000000" w:rsidR="00000000" w:rsidRPr="00000000">
        <w:rPr/>
        <w:drawing>
          <wp:inline distB="0" distT="0" distL="0" distR="0">
            <wp:extent cx="4572000" cy="2743200"/>
            <wp:docPr id="2136038227" name=""/>
            <a:graphic>
              <a:graphicData uri="http://schemas.openxmlformats.org/drawingml/2006/chart">
                <c:chart r:id="rId17"/>
              </a:graphicData>
            </a:graphic>
          </wp:inline>
        </w:drawing>
      </w:r>
      <w:r w:rsidDel="00000000" w:rsidR="00000000" w:rsidRPr="00000000">
        <w:rPr>
          <w:rtl w:val="0"/>
        </w:rPr>
      </w:r>
    </w:p>
    <w:p w:rsidR="00000000" w:rsidDel="00000000" w:rsidP="00000000" w:rsidRDefault="00000000" w:rsidRPr="00000000" w14:paraId="000000F9">
      <w:pPr>
        <w:rPr>
          <w:rFonts w:ascii="Calibri" w:cs="Calibri" w:eastAsia="Calibri" w:hAnsi="Calibri"/>
          <w:color w:val="215968"/>
        </w:rPr>
      </w:pPr>
      <w:r w:rsidDel="00000000" w:rsidR="00000000" w:rsidRPr="00000000">
        <w:rPr>
          <w:color w:val="215968"/>
          <w:sz w:val="20"/>
          <w:szCs w:val="20"/>
          <w:rtl w:val="0"/>
        </w:rPr>
        <w:t xml:space="preserve">Fonte: SNIS/Ministério das Cidades. Elaboração: Geo Brasilis, 2024.</w:t>
      </w:r>
      <w:r w:rsidDel="00000000" w:rsidR="00000000" w:rsidRPr="00000000">
        <w:rPr>
          <w:rtl w:val="0"/>
        </w:rPr>
      </w:r>
    </w:p>
    <w:p w:rsidR="00000000" w:rsidDel="00000000" w:rsidP="00000000" w:rsidRDefault="00000000" w:rsidRPr="00000000" w14:paraId="000000FA">
      <w:pPr>
        <w:rPr>
          <w:rFonts w:ascii="Calibri" w:cs="Calibri" w:eastAsia="Calibri" w:hAnsi="Calibri"/>
          <w:color w:val="215968"/>
        </w:rPr>
      </w:pPr>
      <w:r w:rsidDel="00000000" w:rsidR="00000000" w:rsidRPr="00000000">
        <w:rPr>
          <w:rFonts w:ascii="Calibri" w:cs="Calibri" w:eastAsia="Calibri" w:hAnsi="Calibri"/>
          <w:color w:val="215968"/>
          <w:rtl w:val="0"/>
        </w:rPr>
        <w:t xml:space="preserve">Outros índices relevantes podem ser evidenciados no </w:t>
      </w:r>
      <w:r w:rsidDel="00000000" w:rsidR="00000000" w:rsidRPr="00000000">
        <w:rPr>
          <w:rFonts w:ascii="Calibri" w:cs="Calibri" w:eastAsia="Calibri" w:hAnsi="Calibri"/>
          <w:b w:val="1"/>
          <w:color w:val="215968"/>
          <w:rtl w:val="0"/>
        </w:rPr>
        <w:t xml:space="preserve">Quadro 3.2.1-1</w:t>
      </w:r>
      <w:r w:rsidDel="00000000" w:rsidR="00000000" w:rsidRPr="00000000">
        <w:rPr>
          <w:rFonts w:ascii="Calibri" w:cs="Calibri" w:eastAsia="Calibri" w:hAnsi="Calibri"/>
          <w:color w:val="215968"/>
          <w:rtl w:val="0"/>
        </w:rPr>
        <w:t xml:space="preserve">, como:</w:t>
      </w:r>
    </w:p>
    <w:p w:rsidR="00000000" w:rsidDel="00000000" w:rsidP="00000000" w:rsidRDefault="00000000" w:rsidRPr="00000000" w14:paraId="000000FB">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Índice Bruto de Perdas Lineares</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 Este indicador expressa as perdas de água em m³ por dia e por quilômetro de rede, que permitirá análises complementares ao índice de perdas de água. Em Ascurra esse dado foi de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13,34 m³/dia/km</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(superior a média de Santa Catarina de 11,55);</w:t>
      </w:r>
    </w:p>
    <w:p w:rsidR="00000000" w:rsidDel="00000000" w:rsidP="00000000" w:rsidRDefault="00000000" w:rsidRPr="00000000" w14:paraId="000000FC">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Índice de perdas por ligação</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Este indicador expressa as perdas de água em litros por dia e por ligação de água, que permitirá análises complementares ao índice de perdas de água. Esse índice foi de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434,02 l/dia/ligação</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para Ascurra, superior a média para o Estado de Santa Catarina que foi de 237,57 l/dia/ligação;</w:t>
      </w:r>
    </w:p>
    <w:p w:rsidR="00000000" w:rsidDel="00000000" w:rsidP="00000000" w:rsidRDefault="00000000" w:rsidRPr="00000000" w14:paraId="000000FD">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Consumo médio per capita</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é inferior ao do Estado e do Brasil;</w:t>
      </w:r>
    </w:p>
    <w:p w:rsidR="00000000" w:rsidDel="00000000" w:rsidP="00000000" w:rsidRDefault="00000000" w:rsidRPr="00000000" w14:paraId="000000FE">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24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Extensão da rede de água por ligação</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é superior a média da extensão de rede de água instalada por ligação nos municípios.</w:t>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ffffff"/>
          <w:sz w:val="22"/>
          <w:szCs w:val="22"/>
          <w:u w:val="none"/>
          <w:shd w:fill="auto" w:val="clear"/>
          <w:vertAlign w:val="baseline"/>
        </w:rPr>
      </w:pPr>
      <w:bookmarkStart w:colFirst="0" w:colLast="0" w:name="_heading=h.1ksv4uv" w:id="15"/>
      <w:bookmarkEnd w:id="15"/>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3.2.1-1: Indicadores abastecimento de água, 2022 </w:t>
      </w:r>
      <w:r w:rsidDel="00000000" w:rsidR="00000000" w:rsidRPr="00000000">
        <w:rPr>
          <w:rtl w:val="0"/>
        </w:rPr>
      </w:r>
    </w:p>
    <w:tbl>
      <w:tblPr>
        <w:tblStyle w:val="Table1"/>
        <w:tblW w:w="9061.0" w:type="dxa"/>
        <w:jc w:val="left"/>
        <w:tblLayout w:type="fixed"/>
        <w:tblLook w:val="0400"/>
      </w:tblPr>
      <w:tblGrid>
        <w:gridCol w:w="1020"/>
        <w:gridCol w:w="2068"/>
        <w:gridCol w:w="1411"/>
        <w:gridCol w:w="2032"/>
        <w:gridCol w:w="2530"/>
        <w:tblGridChange w:id="0">
          <w:tblGrid>
            <w:gridCol w:w="1020"/>
            <w:gridCol w:w="2068"/>
            <w:gridCol w:w="1411"/>
            <w:gridCol w:w="2032"/>
            <w:gridCol w:w="2530"/>
          </w:tblGrid>
        </w:tblGridChange>
      </w:tblGrid>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215968" w:val="clear"/>
            <w:vAlign w:val="center"/>
          </w:tcPr>
          <w:p w:rsidR="00000000" w:rsidDel="00000000" w:rsidP="00000000" w:rsidRDefault="00000000" w:rsidRPr="00000000" w14:paraId="00000100">
            <w:pPr>
              <w:spacing w:after="0" w:before="0" w:line="240" w:lineRule="auto"/>
              <w:jc w:val="center"/>
              <w:rPr>
                <w:b w:val="1"/>
                <w:color w:val="ffffff"/>
              </w:rPr>
            </w:pPr>
            <w:r w:rsidDel="00000000" w:rsidR="00000000" w:rsidRPr="00000000">
              <w:rPr>
                <w:b w:val="1"/>
                <w:color w:val="ffffff"/>
                <w:rtl w:val="0"/>
              </w:rPr>
              <w:t xml:space="preserve">Nível</w:t>
            </w:r>
          </w:p>
        </w:tc>
        <w:tc>
          <w:tcPr>
            <w:tcBorders>
              <w:top w:color="000000" w:space="0" w:sz="4" w:val="single"/>
              <w:left w:color="000000" w:space="0" w:sz="0" w:val="nil"/>
              <w:bottom w:color="000000" w:space="0" w:sz="4" w:val="single"/>
              <w:right w:color="000000" w:space="0" w:sz="4" w:val="single"/>
            </w:tcBorders>
            <w:shd w:fill="215968" w:val="clear"/>
            <w:vAlign w:val="center"/>
          </w:tcPr>
          <w:p w:rsidR="00000000" w:rsidDel="00000000" w:rsidP="00000000" w:rsidRDefault="00000000" w:rsidRPr="00000000" w14:paraId="00000101">
            <w:pPr>
              <w:spacing w:after="0" w:before="0" w:line="240" w:lineRule="auto"/>
              <w:jc w:val="center"/>
              <w:rPr>
                <w:b w:val="1"/>
                <w:color w:val="ffffff"/>
              </w:rPr>
            </w:pPr>
            <w:r w:rsidDel="00000000" w:rsidR="00000000" w:rsidRPr="00000000">
              <w:rPr>
                <w:b w:val="1"/>
                <w:color w:val="ffffff"/>
                <w:rtl w:val="0"/>
              </w:rPr>
              <w:t xml:space="preserve">Índice bruto de perdas lineares</w:t>
            </w:r>
          </w:p>
          <w:p w:rsidR="00000000" w:rsidDel="00000000" w:rsidP="00000000" w:rsidRDefault="00000000" w:rsidRPr="00000000" w14:paraId="00000102">
            <w:pPr>
              <w:spacing w:after="0" w:before="0" w:line="240" w:lineRule="auto"/>
              <w:jc w:val="center"/>
              <w:rPr>
                <w:b w:val="1"/>
                <w:color w:val="ffffff"/>
              </w:rPr>
            </w:pPr>
            <w:r w:rsidDel="00000000" w:rsidR="00000000" w:rsidRPr="00000000">
              <w:rPr>
                <w:b w:val="1"/>
                <w:color w:val="ffffff"/>
                <w:rtl w:val="0"/>
              </w:rPr>
              <w:t xml:space="preserve">(m³/dia/km)</w:t>
            </w:r>
          </w:p>
        </w:tc>
        <w:tc>
          <w:tcPr>
            <w:tcBorders>
              <w:top w:color="000000" w:space="0" w:sz="4" w:val="single"/>
              <w:left w:color="000000" w:space="0" w:sz="0" w:val="nil"/>
              <w:bottom w:color="000000" w:space="0" w:sz="4" w:val="single"/>
              <w:right w:color="000000" w:space="0" w:sz="4" w:val="single"/>
            </w:tcBorders>
            <w:shd w:fill="215968" w:val="clear"/>
            <w:vAlign w:val="center"/>
          </w:tcPr>
          <w:p w:rsidR="00000000" w:rsidDel="00000000" w:rsidP="00000000" w:rsidRDefault="00000000" w:rsidRPr="00000000" w14:paraId="00000103">
            <w:pPr>
              <w:spacing w:after="0" w:before="0" w:line="240" w:lineRule="auto"/>
              <w:jc w:val="center"/>
              <w:rPr>
                <w:b w:val="1"/>
                <w:color w:val="ffffff"/>
              </w:rPr>
            </w:pPr>
            <w:r w:rsidDel="00000000" w:rsidR="00000000" w:rsidRPr="00000000">
              <w:rPr>
                <w:b w:val="1"/>
                <w:color w:val="ffffff"/>
                <w:rtl w:val="0"/>
              </w:rPr>
              <w:t xml:space="preserve">Índice de perdas por ligação</w:t>
            </w:r>
          </w:p>
          <w:p w:rsidR="00000000" w:rsidDel="00000000" w:rsidP="00000000" w:rsidRDefault="00000000" w:rsidRPr="00000000" w14:paraId="00000104">
            <w:pPr>
              <w:spacing w:after="0" w:before="0" w:line="240" w:lineRule="auto"/>
              <w:jc w:val="center"/>
              <w:rPr>
                <w:b w:val="1"/>
                <w:color w:val="ffffff"/>
              </w:rPr>
            </w:pPr>
            <w:r w:rsidDel="00000000" w:rsidR="00000000" w:rsidRPr="00000000">
              <w:rPr>
                <w:b w:val="1"/>
                <w:color w:val="ffffff"/>
                <w:rtl w:val="0"/>
              </w:rPr>
              <w:t xml:space="preserve">(l/dia/lig)</w:t>
            </w:r>
          </w:p>
        </w:tc>
        <w:tc>
          <w:tcPr>
            <w:tcBorders>
              <w:top w:color="000000" w:space="0" w:sz="4" w:val="single"/>
              <w:left w:color="000000" w:space="0" w:sz="0" w:val="nil"/>
              <w:bottom w:color="000000" w:space="0" w:sz="4" w:val="single"/>
              <w:right w:color="000000" w:space="0" w:sz="4" w:val="single"/>
            </w:tcBorders>
            <w:shd w:fill="215968" w:val="clear"/>
            <w:vAlign w:val="center"/>
          </w:tcPr>
          <w:p w:rsidR="00000000" w:rsidDel="00000000" w:rsidP="00000000" w:rsidRDefault="00000000" w:rsidRPr="00000000" w14:paraId="00000105">
            <w:pPr>
              <w:spacing w:after="0" w:before="0" w:line="240" w:lineRule="auto"/>
              <w:jc w:val="center"/>
              <w:rPr>
                <w:b w:val="1"/>
                <w:color w:val="ffffff"/>
              </w:rPr>
            </w:pPr>
            <w:r w:rsidDel="00000000" w:rsidR="00000000" w:rsidRPr="00000000">
              <w:rPr>
                <w:b w:val="1"/>
                <w:color w:val="ffffff"/>
                <w:rtl w:val="0"/>
              </w:rPr>
              <w:t xml:space="preserve">Consumo médio</w:t>
            </w:r>
          </w:p>
          <w:p w:rsidR="00000000" w:rsidDel="00000000" w:rsidP="00000000" w:rsidRDefault="00000000" w:rsidRPr="00000000" w14:paraId="00000106">
            <w:pPr>
              <w:spacing w:after="0" w:before="0" w:line="240" w:lineRule="auto"/>
              <w:jc w:val="center"/>
              <w:rPr>
                <w:b w:val="1"/>
                <w:color w:val="ffffff"/>
              </w:rPr>
            </w:pPr>
            <w:r w:rsidDel="00000000" w:rsidR="00000000" w:rsidRPr="00000000">
              <w:rPr>
                <w:b w:val="1"/>
                <w:color w:val="ffffff"/>
                <w:rtl w:val="0"/>
              </w:rPr>
              <w:t xml:space="preserve">per capita de água</w:t>
            </w:r>
          </w:p>
        </w:tc>
        <w:tc>
          <w:tcPr>
            <w:tcBorders>
              <w:top w:color="000000" w:space="0" w:sz="4" w:val="single"/>
              <w:left w:color="000000" w:space="0" w:sz="0" w:val="nil"/>
              <w:bottom w:color="000000" w:space="0" w:sz="4" w:val="single"/>
              <w:right w:color="000000" w:space="0" w:sz="4" w:val="single"/>
            </w:tcBorders>
            <w:shd w:fill="215968" w:val="clear"/>
            <w:vAlign w:val="center"/>
          </w:tcPr>
          <w:p w:rsidR="00000000" w:rsidDel="00000000" w:rsidP="00000000" w:rsidRDefault="00000000" w:rsidRPr="00000000" w14:paraId="00000107">
            <w:pPr>
              <w:spacing w:after="0" w:before="0" w:line="240" w:lineRule="auto"/>
              <w:jc w:val="center"/>
              <w:rPr>
                <w:b w:val="1"/>
                <w:color w:val="ffffff"/>
              </w:rPr>
            </w:pPr>
            <w:r w:rsidDel="00000000" w:rsidR="00000000" w:rsidRPr="00000000">
              <w:rPr>
                <w:b w:val="1"/>
                <w:color w:val="ffffff"/>
                <w:rtl w:val="0"/>
              </w:rPr>
              <w:t xml:space="preserve">Extensão da rede</w:t>
            </w:r>
          </w:p>
          <w:p w:rsidR="00000000" w:rsidDel="00000000" w:rsidP="00000000" w:rsidRDefault="00000000" w:rsidRPr="00000000" w14:paraId="00000108">
            <w:pPr>
              <w:spacing w:after="0" w:before="0" w:line="240" w:lineRule="auto"/>
              <w:jc w:val="center"/>
              <w:rPr>
                <w:b w:val="1"/>
                <w:color w:val="ffffff"/>
              </w:rPr>
            </w:pPr>
            <w:r w:rsidDel="00000000" w:rsidR="00000000" w:rsidRPr="00000000">
              <w:rPr>
                <w:b w:val="1"/>
                <w:color w:val="ffffff"/>
                <w:rtl w:val="0"/>
              </w:rPr>
              <w:t xml:space="preserve">de água por ligação (m/lig)</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d9d9d9" w:val="clear"/>
            <w:vAlign w:val="bottom"/>
          </w:tcPr>
          <w:p w:rsidR="00000000" w:rsidDel="00000000" w:rsidP="00000000" w:rsidRDefault="00000000" w:rsidRPr="00000000" w14:paraId="00000109">
            <w:pPr>
              <w:spacing w:after="0" w:before="0" w:line="240" w:lineRule="auto"/>
              <w:jc w:val="left"/>
              <w:rPr>
                <w:b w:val="1"/>
                <w:color w:val="215968"/>
              </w:rPr>
            </w:pPr>
            <w:r w:rsidDel="00000000" w:rsidR="00000000" w:rsidRPr="00000000">
              <w:rPr>
                <w:b w:val="1"/>
                <w:color w:val="215968"/>
                <w:rtl w:val="0"/>
              </w:rPr>
              <w:t xml:space="preserve">Ascurra</w:t>
            </w:r>
          </w:p>
        </w:tc>
        <w:tc>
          <w:tcPr>
            <w:tcBorders>
              <w:top w:color="000000" w:space="0" w:sz="0" w:val="nil"/>
              <w:left w:color="000000" w:space="0" w:sz="0" w:val="nil"/>
              <w:bottom w:color="000000" w:space="0" w:sz="4" w:val="single"/>
              <w:right w:color="000000" w:space="0" w:sz="4" w:val="single"/>
            </w:tcBorders>
            <w:shd w:fill="d9d9d9" w:val="clear"/>
            <w:vAlign w:val="bottom"/>
          </w:tcPr>
          <w:p w:rsidR="00000000" w:rsidDel="00000000" w:rsidP="00000000" w:rsidRDefault="00000000" w:rsidRPr="00000000" w14:paraId="0000010A">
            <w:pPr>
              <w:spacing w:after="0" w:before="0" w:line="240" w:lineRule="auto"/>
              <w:jc w:val="center"/>
              <w:rPr>
                <w:b w:val="1"/>
                <w:color w:val="215968"/>
              </w:rPr>
            </w:pPr>
            <w:r w:rsidDel="00000000" w:rsidR="00000000" w:rsidRPr="00000000">
              <w:rPr>
                <w:b w:val="1"/>
                <w:color w:val="215968"/>
                <w:rtl w:val="0"/>
              </w:rPr>
              <w:t xml:space="preserve">13,34</w:t>
            </w:r>
          </w:p>
        </w:tc>
        <w:tc>
          <w:tcPr>
            <w:tcBorders>
              <w:top w:color="000000" w:space="0" w:sz="0" w:val="nil"/>
              <w:left w:color="000000" w:space="0" w:sz="0" w:val="nil"/>
              <w:bottom w:color="000000" w:space="0" w:sz="4" w:val="single"/>
              <w:right w:color="000000" w:space="0" w:sz="4" w:val="single"/>
            </w:tcBorders>
            <w:shd w:fill="d9d9d9" w:val="clear"/>
            <w:vAlign w:val="bottom"/>
          </w:tcPr>
          <w:p w:rsidR="00000000" w:rsidDel="00000000" w:rsidP="00000000" w:rsidRDefault="00000000" w:rsidRPr="00000000" w14:paraId="0000010B">
            <w:pPr>
              <w:spacing w:after="0" w:before="0" w:line="240" w:lineRule="auto"/>
              <w:jc w:val="center"/>
              <w:rPr>
                <w:b w:val="1"/>
                <w:color w:val="215968"/>
              </w:rPr>
            </w:pPr>
            <w:r w:rsidDel="00000000" w:rsidR="00000000" w:rsidRPr="00000000">
              <w:rPr>
                <w:b w:val="1"/>
                <w:color w:val="215968"/>
                <w:rtl w:val="0"/>
              </w:rPr>
              <w:t xml:space="preserve">434,02</w:t>
            </w:r>
          </w:p>
        </w:tc>
        <w:tc>
          <w:tcPr>
            <w:tcBorders>
              <w:top w:color="000000" w:space="0" w:sz="0" w:val="nil"/>
              <w:left w:color="000000" w:space="0" w:sz="0" w:val="nil"/>
              <w:bottom w:color="000000" w:space="0" w:sz="4" w:val="single"/>
              <w:right w:color="000000" w:space="0" w:sz="4" w:val="single"/>
            </w:tcBorders>
            <w:shd w:fill="d9d9d9" w:val="clear"/>
            <w:vAlign w:val="bottom"/>
          </w:tcPr>
          <w:p w:rsidR="00000000" w:rsidDel="00000000" w:rsidP="00000000" w:rsidRDefault="00000000" w:rsidRPr="00000000" w14:paraId="0000010C">
            <w:pPr>
              <w:spacing w:after="0" w:before="0" w:line="240" w:lineRule="auto"/>
              <w:jc w:val="center"/>
              <w:rPr>
                <w:b w:val="1"/>
                <w:color w:val="215968"/>
              </w:rPr>
            </w:pPr>
            <w:r w:rsidDel="00000000" w:rsidR="00000000" w:rsidRPr="00000000">
              <w:rPr>
                <w:b w:val="1"/>
                <w:color w:val="215968"/>
                <w:rtl w:val="0"/>
              </w:rPr>
              <w:t xml:space="preserve">125,08</w:t>
            </w:r>
          </w:p>
        </w:tc>
        <w:tc>
          <w:tcPr>
            <w:tcBorders>
              <w:top w:color="000000" w:space="0" w:sz="0" w:val="nil"/>
              <w:left w:color="000000" w:space="0" w:sz="0" w:val="nil"/>
              <w:bottom w:color="000000" w:space="0" w:sz="4" w:val="single"/>
              <w:right w:color="000000" w:space="0" w:sz="4" w:val="single"/>
            </w:tcBorders>
            <w:shd w:fill="d9d9d9" w:val="clear"/>
            <w:vAlign w:val="bottom"/>
          </w:tcPr>
          <w:p w:rsidR="00000000" w:rsidDel="00000000" w:rsidP="00000000" w:rsidRDefault="00000000" w:rsidRPr="00000000" w14:paraId="0000010D">
            <w:pPr>
              <w:spacing w:after="0" w:before="0" w:line="240" w:lineRule="auto"/>
              <w:jc w:val="center"/>
              <w:rPr>
                <w:b w:val="1"/>
                <w:color w:val="215968"/>
              </w:rPr>
            </w:pPr>
            <w:r w:rsidDel="00000000" w:rsidR="00000000" w:rsidRPr="00000000">
              <w:rPr>
                <w:b w:val="1"/>
                <w:color w:val="215968"/>
                <w:rtl w:val="0"/>
              </w:rPr>
              <w:t xml:space="preserve">32,53</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vAlign w:val="bottom"/>
          </w:tcPr>
          <w:p w:rsidR="00000000" w:rsidDel="00000000" w:rsidP="00000000" w:rsidRDefault="00000000" w:rsidRPr="00000000" w14:paraId="0000010E">
            <w:pPr>
              <w:spacing w:after="0" w:before="0" w:line="240" w:lineRule="auto"/>
              <w:jc w:val="left"/>
              <w:rPr>
                <w:color w:val="215968"/>
              </w:rPr>
            </w:pPr>
            <w:r w:rsidDel="00000000" w:rsidR="00000000" w:rsidRPr="00000000">
              <w:rPr>
                <w:color w:val="215968"/>
                <w:rtl w:val="0"/>
              </w:rPr>
              <w:t xml:space="preserve">SC</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10F">
            <w:pPr>
              <w:spacing w:after="0" w:before="0" w:line="240" w:lineRule="auto"/>
              <w:jc w:val="center"/>
              <w:rPr>
                <w:color w:val="215968"/>
              </w:rPr>
            </w:pPr>
            <w:r w:rsidDel="00000000" w:rsidR="00000000" w:rsidRPr="00000000">
              <w:rPr>
                <w:color w:val="215968"/>
                <w:rtl w:val="0"/>
              </w:rPr>
              <w:t xml:space="preserve">11,55</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110">
            <w:pPr>
              <w:spacing w:after="0" w:before="0" w:line="240" w:lineRule="auto"/>
              <w:jc w:val="center"/>
              <w:rPr>
                <w:color w:val="215968"/>
              </w:rPr>
            </w:pPr>
            <w:r w:rsidDel="00000000" w:rsidR="00000000" w:rsidRPr="00000000">
              <w:rPr>
                <w:color w:val="215968"/>
                <w:rtl w:val="0"/>
              </w:rPr>
              <w:t xml:space="preserve">237,57</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111">
            <w:pPr>
              <w:spacing w:after="0" w:before="0" w:line="240" w:lineRule="auto"/>
              <w:jc w:val="center"/>
              <w:rPr>
                <w:color w:val="215968"/>
              </w:rPr>
            </w:pPr>
            <w:r w:rsidDel="00000000" w:rsidR="00000000" w:rsidRPr="00000000">
              <w:rPr>
                <w:color w:val="215968"/>
                <w:rtl w:val="0"/>
              </w:rPr>
              <w:t xml:space="preserve">156,0</w:t>
            </w:r>
          </w:p>
        </w:tc>
        <w:tc>
          <w:tcPr>
            <w:tcBorders>
              <w:top w:color="000000" w:space="0" w:sz="0" w:val="nil"/>
              <w:left w:color="000000" w:space="0" w:sz="0" w:val="nil"/>
              <w:bottom w:color="000000" w:space="0" w:sz="4" w:val="single"/>
              <w:right w:color="000000" w:space="0" w:sz="4" w:val="single"/>
            </w:tcBorders>
            <w:vAlign w:val="bottom"/>
          </w:tcPr>
          <w:p w:rsidR="00000000" w:rsidDel="00000000" w:rsidP="00000000" w:rsidRDefault="00000000" w:rsidRPr="00000000" w14:paraId="00000112">
            <w:pPr>
              <w:spacing w:after="0" w:before="0" w:line="240" w:lineRule="auto"/>
              <w:jc w:val="center"/>
              <w:rPr>
                <w:color w:val="215968"/>
              </w:rPr>
            </w:pPr>
            <w:r w:rsidDel="00000000" w:rsidR="00000000" w:rsidRPr="00000000">
              <w:rPr>
                <w:color w:val="215968"/>
                <w:rtl w:val="0"/>
              </w:rPr>
              <w:t xml:space="preserve">27,63</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vAlign w:val="bottom"/>
          </w:tcPr>
          <w:p w:rsidR="00000000" w:rsidDel="00000000" w:rsidP="00000000" w:rsidRDefault="00000000" w:rsidRPr="00000000" w14:paraId="00000113">
            <w:pPr>
              <w:spacing w:after="0" w:before="0" w:line="240" w:lineRule="auto"/>
              <w:jc w:val="left"/>
              <w:rPr>
                <w:color w:val="215968"/>
              </w:rPr>
            </w:pPr>
            <w:r w:rsidDel="00000000" w:rsidR="00000000" w:rsidRPr="00000000">
              <w:rPr>
                <w:color w:val="215968"/>
                <w:rtl w:val="0"/>
              </w:rPr>
              <w:t xml:space="preserve">Brasil</w:t>
            </w:r>
          </w:p>
        </w:tc>
        <w:tc>
          <w:tcPr>
            <w:tcBorders>
              <w:top w:color="000000" w:space="0" w:sz="4" w:val="single"/>
              <w:left w:color="000000" w:space="0" w:sz="0" w:val="nil"/>
              <w:bottom w:color="000000" w:space="0" w:sz="4" w:val="single"/>
              <w:right w:color="000000" w:space="0" w:sz="4" w:val="single"/>
            </w:tcBorders>
            <w:vAlign w:val="bottom"/>
          </w:tcPr>
          <w:p w:rsidR="00000000" w:rsidDel="00000000" w:rsidP="00000000" w:rsidRDefault="00000000" w:rsidRPr="00000000" w14:paraId="00000114">
            <w:pPr>
              <w:spacing w:after="0" w:before="0" w:line="240" w:lineRule="auto"/>
              <w:jc w:val="center"/>
              <w:rPr>
                <w:color w:val="215968"/>
              </w:rPr>
            </w:pPr>
            <w:r w:rsidDel="00000000" w:rsidR="00000000" w:rsidRPr="00000000">
              <w:rPr>
                <w:color w:val="215968"/>
                <w:rtl w:val="0"/>
              </w:rPr>
              <w:t xml:space="preserve">-</w:t>
            </w:r>
          </w:p>
        </w:tc>
        <w:tc>
          <w:tcPr>
            <w:tcBorders>
              <w:top w:color="000000" w:space="0" w:sz="4" w:val="single"/>
              <w:left w:color="000000" w:space="0" w:sz="0" w:val="nil"/>
              <w:bottom w:color="000000" w:space="0" w:sz="4" w:val="single"/>
              <w:right w:color="000000" w:space="0" w:sz="4" w:val="single"/>
            </w:tcBorders>
            <w:vAlign w:val="bottom"/>
          </w:tcPr>
          <w:p w:rsidR="00000000" w:rsidDel="00000000" w:rsidP="00000000" w:rsidRDefault="00000000" w:rsidRPr="00000000" w14:paraId="00000115">
            <w:pPr>
              <w:spacing w:after="0" w:before="0" w:line="240" w:lineRule="auto"/>
              <w:jc w:val="center"/>
              <w:rPr>
                <w:color w:val="215968"/>
              </w:rPr>
            </w:pPr>
            <w:r w:rsidDel="00000000" w:rsidR="00000000" w:rsidRPr="00000000">
              <w:rPr>
                <w:color w:val="215968"/>
                <w:rtl w:val="0"/>
              </w:rPr>
              <w:t xml:space="preserve">337,7</w:t>
            </w:r>
          </w:p>
        </w:tc>
        <w:tc>
          <w:tcPr>
            <w:tcBorders>
              <w:top w:color="000000" w:space="0" w:sz="4" w:val="single"/>
              <w:left w:color="000000" w:space="0" w:sz="0" w:val="nil"/>
              <w:bottom w:color="000000" w:space="0" w:sz="4" w:val="single"/>
              <w:right w:color="000000" w:space="0" w:sz="4" w:val="single"/>
            </w:tcBorders>
            <w:vAlign w:val="bottom"/>
          </w:tcPr>
          <w:p w:rsidR="00000000" w:rsidDel="00000000" w:rsidP="00000000" w:rsidRDefault="00000000" w:rsidRPr="00000000" w14:paraId="00000116">
            <w:pPr>
              <w:spacing w:after="0" w:before="0" w:line="240" w:lineRule="auto"/>
              <w:jc w:val="center"/>
              <w:rPr>
                <w:color w:val="215968"/>
              </w:rPr>
            </w:pPr>
            <w:r w:rsidDel="00000000" w:rsidR="00000000" w:rsidRPr="00000000">
              <w:rPr>
                <w:color w:val="215968"/>
                <w:rtl w:val="0"/>
              </w:rPr>
              <w:t xml:space="preserve">148,2</w:t>
            </w:r>
          </w:p>
        </w:tc>
        <w:tc>
          <w:tcPr>
            <w:tcBorders>
              <w:top w:color="000000" w:space="0" w:sz="4" w:val="single"/>
              <w:left w:color="000000" w:space="0" w:sz="0" w:val="nil"/>
              <w:bottom w:color="000000" w:space="0" w:sz="4" w:val="single"/>
              <w:right w:color="000000" w:space="0" w:sz="4" w:val="single"/>
            </w:tcBorders>
            <w:vAlign w:val="bottom"/>
          </w:tcPr>
          <w:p w:rsidR="00000000" w:rsidDel="00000000" w:rsidP="00000000" w:rsidRDefault="00000000" w:rsidRPr="00000000" w14:paraId="00000117">
            <w:pPr>
              <w:spacing w:after="0" w:before="0" w:line="240" w:lineRule="auto"/>
              <w:jc w:val="center"/>
              <w:rPr>
                <w:color w:val="215968"/>
              </w:rPr>
            </w:pPr>
            <w:r w:rsidDel="00000000" w:rsidR="00000000" w:rsidRPr="00000000">
              <w:rPr>
                <w:color w:val="215968"/>
                <w:rtl w:val="0"/>
              </w:rPr>
              <w:t xml:space="preserve">12,4</w:t>
            </w:r>
          </w:p>
        </w:tc>
      </w:tr>
    </w:tbl>
    <w:p w:rsidR="00000000" w:rsidDel="00000000" w:rsidP="00000000" w:rsidRDefault="00000000" w:rsidRPr="00000000" w14:paraId="00000118">
      <w:pPr>
        <w:rPr>
          <w:rFonts w:ascii="Calibri" w:cs="Calibri" w:eastAsia="Calibri" w:hAnsi="Calibri"/>
          <w:color w:val="215968"/>
        </w:rPr>
      </w:pPr>
      <w:r w:rsidDel="00000000" w:rsidR="00000000" w:rsidRPr="00000000">
        <w:rPr>
          <w:color w:val="215968"/>
          <w:sz w:val="20"/>
          <w:szCs w:val="20"/>
          <w:rtl w:val="0"/>
        </w:rPr>
        <w:t xml:space="preserve">Fonte: SNIS/Ministério das Cidades. Elaboração: Geo Brasilis, 2024.</w:t>
      </w:r>
      <w:r w:rsidDel="00000000" w:rsidR="00000000" w:rsidRPr="00000000">
        <w:rPr>
          <w:rtl w:val="0"/>
        </w:rPr>
      </w:r>
    </w:p>
    <w:p w:rsidR="00000000" w:rsidDel="00000000" w:rsidP="00000000" w:rsidRDefault="00000000" w:rsidRPr="00000000" w14:paraId="00000119">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Identificação e descrição dos principais mananciais</w:t>
      </w:r>
    </w:p>
    <w:p w:rsidR="00000000" w:rsidDel="00000000" w:rsidP="00000000" w:rsidRDefault="00000000" w:rsidRPr="00000000" w14:paraId="0000011A">
      <w:pPr>
        <w:rPr>
          <w:color w:val="215968"/>
        </w:rPr>
      </w:pPr>
      <w:r w:rsidDel="00000000" w:rsidR="00000000" w:rsidRPr="00000000">
        <w:rPr>
          <w:color w:val="215968"/>
          <w:rtl w:val="0"/>
        </w:rPr>
        <w:t xml:space="preserve">No município de Ascurra os serviços de captação, tratamento e abastecimento de água são realizados pela CASAN. A prestação dos serviços é formada por uma rede geral de distribuição de água, não incluindo uma rede coletora de esgoto.</w:t>
      </w:r>
    </w:p>
    <w:p w:rsidR="00000000" w:rsidDel="00000000" w:rsidP="00000000" w:rsidRDefault="00000000" w:rsidRPr="00000000" w14:paraId="0000011B">
      <w:pPr>
        <w:rPr>
          <w:color w:val="215968"/>
        </w:rPr>
      </w:pPr>
      <w:r w:rsidDel="00000000" w:rsidR="00000000" w:rsidRPr="00000000">
        <w:rPr>
          <w:color w:val="215968"/>
          <w:rtl w:val="0"/>
        </w:rPr>
        <w:t xml:space="preserve">O sistema de abastecimento de água municipal é integrado aos municípios de Apiúna e Rodeio. O principal manancial utilizado para o abastecimento público é o rio Itajaí-Açu,</w:t>
      </w:r>
      <w:r w:rsidDel="00000000" w:rsidR="00000000" w:rsidRPr="00000000">
        <w:rPr>
          <w:rFonts w:ascii="Calibri" w:cs="Calibri" w:eastAsia="Calibri" w:hAnsi="Calibri"/>
          <w:color w:val="0d0d0d"/>
          <w:rtl w:val="0"/>
        </w:rPr>
        <w:t xml:space="preserve"> </w:t>
      </w:r>
      <w:r w:rsidDel="00000000" w:rsidR="00000000" w:rsidRPr="00000000">
        <w:rPr>
          <w:color w:val="215968"/>
          <w:rtl w:val="0"/>
        </w:rPr>
        <w:t xml:space="preserve">formado pela junção dos rios Itajaí do Oeste e Itajaí do Sul, no município de Rio do Sul (Fundação Agência de Água do Vale do Itajaí, 2010).</w:t>
      </w:r>
    </w:p>
    <w:p w:rsidR="00000000" w:rsidDel="00000000" w:rsidP="00000000" w:rsidRDefault="00000000" w:rsidRPr="00000000" w14:paraId="0000011C">
      <w:pPr>
        <w:rPr>
          <w:color w:val="215968"/>
        </w:rPr>
      </w:pPr>
      <w:r w:rsidDel="00000000" w:rsidR="00000000" w:rsidRPr="00000000">
        <w:rPr>
          <w:color w:val="215968"/>
          <w:rtl w:val="0"/>
        </w:rPr>
        <w:t xml:space="preserve">O município de Ascurra pertence a bacia hidrográfica do Rio Itajaí-Açu, e consequentemente, da Vertente do Atlântico. O Rio Itajaí-Açu atravessa a área municipal vindo do Alto Vale, tendo seu traçado sinuoso, com curvas abruptas, e largura varia de 100 a 200 metros, com vazão média de 140 m</w:t>
      </w:r>
      <w:r w:rsidDel="00000000" w:rsidR="00000000" w:rsidRPr="00000000">
        <w:rPr>
          <w:color w:val="215968"/>
          <w:vertAlign w:val="superscript"/>
          <w:rtl w:val="0"/>
        </w:rPr>
        <w:t xml:space="preserve">3</w:t>
      </w:r>
      <w:r w:rsidDel="00000000" w:rsidR="00000000" w:rsidRPr="00000000">
        <w:rPr>
          <w:color w:val="215968"/>
          <w:rtl w:val="0"/>
        </w:rPr>
        <w:t xml:space="preserve">/s. Sendo que em época de estiagem, a vazão pode chegar a 15 m</w:t>
      </w:r>
      <w:r w:rsidDel="00000000" w:rsidR="00000000" w:rsidRPr="00000000">
        <w:rPr>
          <w:color w:val="215968"/>
          <w:vertAlign w:val="superscript"/>
          <w:rtl w:val="0"/>
        </w:rPr>
        <w:t xml:space="preserve">3</w:t>
      </w:r>
      <w:r w:rsidDel="00000000" w:rsidR="00000000" w:rsidRPr="00000000">
        <w:rPr>
          <w:color w:val="215968"/>
          <w:rtl w:val="0"/>
        </w:rPr>
        <w:t xml:space="preserve">/s. (AMMVI, 2006).</w:t>
      </w:r>
    </w:p>
    <w:p w:rsidR="00000000" w:rsidDel="00000000" w:rsidP="00000000" w:rsidRDefault="00000000" w:rsidRPr="00000000" w14:paraId="0000011D">
      <w:pPr>
        <w:rPr>
          <w:color w:val="215968"/>
        </w:rPr>
      </w:pPr>
      <w:r w:rsidDel="00000000" w:rsidR="00000000" w:rsidRPr="00000000">
        <w:rPr>
          <w:color w:val="215968"/>
          <w:rtl w:val="0"/>
        </w:rPr>
        <w:t xml:space="preserve">Os principais afluentes são os Ribeirões Guaricana e São Paulo. Os afluentes do rio Itajaí-Açu em Ascurra são descritos no </w:t>
      </w:r>
      <w:r w:rsidDel="00000000" w:rsidR="00000000" w:rsidRPr="00000000">
        <w:rPr>
          <w:b w:val="1"/>
          <w:color w:val="215968"/>
          <w:rtl w:val="0"/>
        </w:rPr>
        <w:t xml:space="preserve">Quadro 3.2.2-1</w:t>
      </w:r>
      <w:r w:rsidDel="00000000" w:rsidR="00000000" w:rsidRPr="00000000">
        <w:rPr>
          <w:color w:val="215968"/>
          <w:rtl w:val="0"/>
        </w:rPr>
        <w:t xml:space="preserve">.</w:t>
      </w:r>
    </w:p>
    <w:p w:rsidR="00000000" w:rsidDel="00000000" w:rsidP="00000000" w:rsidRDefault="00000000" w:rsidRPr="00000000" w14:paraId="0000011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4sinio" w:id="16"/>
      <w:bookmarkEnd w:id="1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3.2.2-1: Afluentes do rio Itajaí-Açu </w:t>
      </w:r>
    </w:p>
    <w:tbl>
      <w:tblPr>
        <w:tblStyle w:val="Table2"/>
        <w:tblW w:w="807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520"/>
        <w:gridCol w:w="1559"/>
        <w:tblGridChange w:id="0">
          <w:tblGrid>
            <w:gridCol w:w="6520"/>
            <w:gridCol w:w="1559"/>
          </w:tblGrid>
        </w:tblGridChange>
      </w:tblGrid>
      <w:tr>
        <w:trPr>
          <w:cantSplit w:val="0"/>
          <w:trHeight w:val="300" w:hRule="atLeast"/>
          <w:tblHeader w:val="1"/>
        </w:trPr>
        <w:tc>
          <w:tcPr>
            <w:shd w:fill="215968" w:val="clear"/>
            <w:vAlign w:val="bottom"/>
          </w:tcPr>
          <w:p w:rsidR="00000000" w:rsidDel="00000000" w:rsidP="00000000" w:rsidRDefault="00000000" w:rsidRPr="00000000" w14:paraId="0000011F">
            <w:pPr>
              <w:spacing w:after="0" w:before="0" w:line="240" w:lineRule="auto"/>
              <w:jc w:val="center"/>
              <w:rPr>
                <w:b w:val="1"/>
                <w:color w:val="ffffff"/>
              </w:rPr>
            </w:pPr>
            <w:r w:rsidDel="00000000" w:rsidR="00000000" w:rsidRPr="00000000">
              <w:rPr>
                <w:b w:val="1"/>
                <w:color w:val="ffffff"/>
                <w:rtl w:val="0"/>
              </w:rPr>
              <w:t xml:space="preserve">Cursos d’água e afluentes municipais</w:t>
            </w:r>
          </w:p>
        </w:tc>
        <w:tc>
          <w:tcPr>
            <w:shd w:fill="215968" w:val="clear"/>
            <w:vAlign w:val="bottom"/>
          </w:tcPr>
          <w:p w:rsidR="00000000" w:rsidDel="00000000" w:rsidP="00000000" w:rsidRDefault="00000000" w:rsidRPr="00000000" w14:paraId="00000120">
            <w:pPr>
              <w:spacing w:after="0" w:before="0" w:line="240" w:lineRule="auto"/>
              <w:jc w:val="center"/>
              <w:rPr>
                <w:b w:val="1"/>
                <w:color w:val="ffffff"/>
              </w:rPr>
            </w:pPr>
            <w:r w:rsidDel="00000000" w:rsidR="00000000" w:rsidRPr="00000000">
              <w:rPr>
                <w:b w:val="1"/>
                <w:color w:val="ffffff"/>
                <w:rtl w:val="0"/>
              </w:rPr>
              <w:t xml:space="preserve">Quantidade</w:t>
            </w:r>
          </w:p>
        </w:tc>
      </w:tr>
      <w:tr>
        <w:trPr>
          <w:cantSplit w:val="0"/>
          <w:trHeight w:val="300" w:hRule="atLeast"/>
          <w:tblHeader w:val="0"/>
        </w:trPr>
        <w:tc>
          <w:tcPr>
            <w:shd w:fill="auto" w:val="clear"/>
            <w:vAlign w:val="center"/>
          </w:tcPr>
          <w:p w:rsidR="00000000" w:rsidDel="00000000" w:rsidP="00000000" w:rsidRDefault="00000000" w:rsidRPr="00000000" w14:paraId="00000121">
            <w:pPr>
              <w:spacing w:after="0" w:before="0" w:line="240" w:lineRule="auto"/>
              <w:rPr>
                <w:color w:val="215968"/>
              </w:rPr>
            </w:pPr>
            <w:r w:rsidDel="00000000" w:rsidR="00000000" w:rsidRPr="00000000">
              <w:rPr>
                <w:color w:val="215968"/>
                <w:rtl w:val="0"/>
              </w:rPr>
              <w:t xml:space="preserve">Rio Benedito, Ribeirão Rodeio Doze, Arroio Arapongas, Ribeirão Ipiranga, Ribeirão São Pedro, Ribeirão Damiana e Rio Itajaí-Açu</w:t>
            </w:r>
          </w:p>
        </w:tc>
        <w:tc>
          <w:tcPr>
            <w:shd w:fill="auto" w:val="clear"/>
            <w:vAlign w:val="center"/>
          </w:tcPr>
          <w:p w:rsidR="00000000" w:rsidDel="00000000" w:rsidP="00000000" w:rsidRDefault="00000000" w:rsidRPr="00000000" w14:paraId="00000122">
            <w:pPr>
              <w:spacing w:after="0" w:before="0" w:line="240" w:lineRule="auto"/>
              <w:jc w:val="center"/>
              <w:rPr>
                <w:color w:val="215968"/>
              </w:rPr>
            </w:pPr>
            <w:r w:rsidDel="00000000" w:rsidR="00000000" w:rsidRPr="00000000">
              <w:rPr>
                <w:color w:val="215968"/>
                <w:rtl w:val="0"/>
              </w:rPr>
              <w:t xml:space="preserve">7</w:t>
            </w:r>
          </w:p>
        </w:tc>
      </w:tr>
    </w:tbl>
    <w:p w:rsidR="00000000" w:rsidDel="00000000" w:rsidP="00000000" w:rsidRDefault="00000000" w:rsidRPr="00000000" w14:paraId="00000123">
      <w:pPr>
        <w:rPr>
          <w:rFonts w:ascii="Calibri" w:cs="Calibri" w:eastAsia="Calibri" w:hAnsi="Calibri"/>
          <w:color w:val="215968"/>
        </w:rPr>
      </w:pPr>
      <w:r w:rsidDel="00000000" w:rsidR="00000000" w:rsidRPr="00000000">
        <w:rPr>
          <w:color w:val="215968"/>
          <w:sz w:val="20"/>
          <w:szCs w:val="20"/>
          <w:rtl w:val="0"/>
        </w:rPr>
        <w:t xml:space="preserve">Fonte: AMMVI, 2006. Elaboração: Geo Brasilis, 2024.</w:t>
      </w:r>
      <w:r w:rsidDel="00000000" w:rsidR="00000000" w:rsidRPr="00000000">
        <w:rPr>
          <w:rtl w:val="0"/>
        </w:rPr>
      </w:r>
    </w:p>
    <w:p w:rsidR="00000000" w:rsidDel="00000000" w:rsidP="00000000" w:rsidRDefault="00000000" w:rsidRPr="00000000" w14:paraId="00000124">
      <w:pPr>
        <w:rPr>
          <w:color w:val="215968"/>
        </w:rPr>
      </w:pPr>
      <w:r w:rsidDel="00000000" w:rsidR="00000000" w:rsidRPr="00000000">
        <w:rPr>
          <w:color w:val="215968"/>
          <w:rtl w:val="0"/>
        </w:rPr>
        <w:t xml:space="preserve">A hidrografia municipal é apresentada no </w:t>
      </w:r>
      <w:r w:rsidDel="00000000" w:rsidR="00000000" w:rsidRPr="00000000">
        <w:rPr>
          <w:b w:val="1"/>
          <w:color w:val="215968"/>
          <w:rtl w:val="0"/>
        </w:rPr>
        <w:t xml:space="preserve">Anexo 5.1 Caderno de mapas</w:t>
      </w:r>
      <w:r w:rsidDel="00000000" w:rsidR="00000000" w:rsidRPr="00000000">
        <w:rPr>
          <w:color w:val="215968"/>
          <w:rtl w:val="0"/>
        </w:rPr>
        <w:t xml:space="preserve">.</w:t>
      </w:r>
    </w:p>
    <w:p w:rsidR="00000000" w:rsidDel="00000000" w:rsidP="00000000" w:rsidRDefault="00000000" w:rsidRPr="00000000" w14:paraId="00000125">
      <w:pPr>
        <w:rPr>
          <w:color w:val="215968"/>
        </w:rPr>
      </w:pPr>
      <w:r w:rsidDel="00000000" w:rsidR="00000000" w:rsidRPr="00000000">
        <w:rPr>
          <w:rtl w:val="0"/>
        </w:rPr>
      </w:r>
    </w:p>
    <w:p w:rsidR="00000000" w:rsidDel="00000000" w:rsidP="00000000" w:rsidRDefault="00000000" w:rsidRPr="00000000" w14:paraId="00000126">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Identificação e definição de mananciais alternativos e de reserva hídrica</w:t>
      </w:r>
    </w:p>
    <w:p w:rsidR="00000000" w:rsidDel="00000000" w:rsidP="00000000" w:rsidRDefault="00000000" w:rsidRPr="00000000" w14:paraId="00000127">
      <w:pPr>
        <w:rPr>
          <w:color w:val="215968"/>
        </w:rPr>
      </w:pPr>
      <w:r w:rsidDel="00000000" w:rsidR="00000000" w:rsidRPr="00000000">
        <w:rPr>
          <w:color w:val="215968"/>
          <w:rtl w:val="0"/>
        </w:rPr>
        <w:t xml:space="preserve">Atualmente o município é prioritariamente abastecido pelo sistema integrado de Ascurra, Apiúna e Rodeio, ou seja, pelo rio Itajaí-Açu. Não há identificação de manancial alternativo e de reserva hídrica municipal (CASAN, 2024).</w:t>
      </w:r>
    </w:p>
    <w:p w:rsidR="00000000" w:rsidDel="00000000" w:rsidP="00000000" w:rsidRDefault="00000000" w:rsidRPr="00000000" w14:paraId="00000128">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Características físicas da captação</w:t>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captação de água bruta é realizada no Rio Itajaí-Açu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3.2.4-1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dentro do município de Ascurra, na Rua Itelvino de Pinho. </w:t>
      </w:r>
    </w:p>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jxsxqh" w:id="17"/>
      <w:bookmarkEnd w:id="17"/>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3.2.4-1: Proximidades da captação de água bruta no Rio Itajaí-Açu em Ascurra   </w:t>
      </w:r>
    </w:p>
    <w:p w:rsidR="00000000" w:rsidDel="00000000" w:rsidP="00000000" w:rsidRDefault="00000000" w:rsidRPr="00000000" w14:paraId="0000012B">
      <w:pPr>
        <w:spacing w:line="240" w:lineRule="auto"/>
        <w:jc w:val="center"/>
        <w:rPr>
          <w:color w:val="215968"/>
          <w:sz w:val="20"/>
          <w:szCs w:val="20"/>
        </w:rPr>
      </w:pPr>
      <w:r w:rsidDel="00000000" w:rsidR="00000000" w:rsidRPr="00000000">
        <w:rPr>
          <w:color w:val="215968"/>
          <w:sz w:val="20"/>
          <w:szCs w:val="20"/>
        </w:rPr>
        <w:drawing>
          <wp:inline distB="0" distT="0" distL="0" distR="0">
            <wp:extent cx="3697200" cy="2462400"/>
            <wp:effectExtent b="0" l="0" r="0" t="0"/>
            <wp:docPr id="2136038302" name="image65.jpg"/>
            <a:graphic>
              <a:graphicData uri="http://schemas.openxmlformats.org/drawingml/2006/picture">
                <pic:pic>
                  <pic:nvPicPr>
                    <pic:cNvPr id="0" name="image65.jpg"/>
                    <pic:cNvPicPr preferRelativeResize="0"/>
                  </pic:nvPicPr>
                  <pic:blipFill>
                    <a:blip r:embed="rId18"/>
                    <a:srcRect b="0" l="0" r="0" t="0"/>
                    <a:stretch>
                      <a:fillRect/>
                    </a:stretch>
                  </pic:blipFill>
                  <pic:spPr>
                    <a:xfrm>
                      <a:off x="0" y="0"/>
                      <a:ext cx="3697200" cy="2462400"/>
                    </a:xfrm>
                    <a:prstGeom prst="rect"/>
                    <a:ln/>
                  </pic:spPr>
                </pic:pic>
              </a:graphicData>
            </a:graphic>
          </wp:inline>
        </w:drawing>
      </w:r>
      <w:r w:rsidDel="00000000" w:rsidR="00000000" w:rsidRPr="00000000">
        <w:rPr>
          <w:rtl w:val="0"/>
        </w:rPr>
      </w:r>
    </w:p>
    <w:p w:rsidR="00000000" w:rsidDel="00000000" w:rsidP="00000000" w:rsidRDefault="00000000" w:rsidRPr="00000000" w14:paraId="0000012C">
      <w:pPr>
        <w:spacing w:line="240" w:lineRule="auto"/>
        <w:rPr>
          <w:color w:val="215968"/>
          <w:sz w:val="20"/>
          <w:szCs w:val="20"/>
        </w:rPr>
      </w:pPr>
      <w:r w:rsidDel="00000000" w:rsidR="00000000" w:rsidRPr="00000000">
        <w:rPr>
          <w:color w:val="215968"/>
          <w:sz w:val="20"/>
          <w:szCs w:val="20"/>
          <w:rtl w:val="0"/>
        </w:rPr>
        <w:t xml:space="preserve">Fonte: Geo Brasilis, 2024.</w:t>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Há uma tomada d´água com grade (desarenador), que conduz a água bruta até o poço de sucção da Estação de Recalque de Água Bruta – ERAB. </w:t>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partir do poço de sucção, duas bombas de eixo vertical retiram a água bruta e a recalcam até a Estação de Tratamento de Água – ETA. Ambas as bombas da ERAB são do tipo anfíbia, da marca Higra e com potência de 200 cv, tendo ponto de operação individual em 85 L/s e 90 mca.</w:t>
      </w:r>
    </w:p>
    <w:p w:rsidR="00000000" w:rsidDel="00000000" w:rsidP="00000000" w:rsidRDefault="00000000" w:rsidRPr="00000000" w14:paraId="0000012F">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Características físicas da adução de água bruta</w:t>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Adutora em tubo PVC DEFOFO PB DN 250 JE, com extensão de 1.023 metros e diâmetro nominal de 250 mm.</w:t>
      </w:r>
    </w:p>
    <w:p w:rsidR="00000000" w:rsidDel="00000000" w:rsidP="00000000" w:rsidRDefault="00000000" w:rsidRPr="00000000" w14:paraId="00000131">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Características físicas das Estações de Tratamento de Água – ETA</w:t>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ETA de Ascurra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3.2.6-1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produz água para todo o Sistema Integrado, ela é do tipo convencional em concreto armado, com as seguintes unidades operacionais: </w:t>
      </w:r>
    </w:p>
    <w:p w:rsidR="00000000" w:rsidDel="00000000" w:rsidP="00000000" w:rsidRDefault="00000000" w:rsidRPr="00000000" w14:paraId="00000133">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Calha Parshall de 12 polegadas para aplicação do coagulante (Policloreto de Alumínio – PAC) </w:t>
      </w:r>
    </w:p>
    <w:p w:rsidR="00000000" w:rsidDel="00000000" w:rsidP="00000000" w:rsidRDefault="00000000" w:rsidRPr="00000000" w14:paraId="00000134">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Mistura rápida hidráulica;</w:t>
      </w:r>
    </w:p>
    <w:p w:rsidR="00000000" w:rsidDel="00000000" w:rsidP="00000000" w:rsidRDefault="00000000" w:rsidRPr="00000000" w14:paraId="00000135">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Floculador hidráulico de chicanas, para mistura lenta (floculação); </w:t>
      </w:r>
    </w:p>
    <w:p w:rsidR="00000000" w:rsidDel="00000000" w:rsidP="00000000" w:rsidRDefault="00000000" w:rsidRPr="00000000" w14:paraId="00000136">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Três decantadores lamelares de alta taxa, com módulos tubulares; </w:t>
      </w:r>
    </w:p>
    <w:p w:rsidR="00000000" w:rsidDel="00000000" w:rsidP="00000000" w:rsidRDefault="00000000" w:rsidRPr="00000000" w14:paraId="00000137">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Três filtros de dupla camada, com antracito e areia; </w:t>
      </w:r>
    </w:p>
    <w:p w:rsidR="00000000" w:rsidDel="00000000" w:rsidP="00000000" w:rsidRDefault="00000000" w:rsidRPr="00000000" w14:paraId="00000138">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Câmara de contato, para desinfecção (com cloro gás), fluoretação (com fluossilicato de sódio) e correção do pH;</w:t>
      </w:r>
    </w:p>
    <w:p w:rsidR="00000000" w:rsidDel="00000000" w:rsidP="00000000" w:rsidRDefault="00000000" w:rsidRPr="00000000" w14:paraId="00000139">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Gerador.</w:t>
      </w:r>
    </w:p>
    <w:p w:rsidR="00000000" w:rsidDel="00000000" w:rsidP="00000000" w:rsidRDefault="00000000" w:rsidRPr="00000000" w14:paraId="0000013A">
      <w:pPr>
        <w:rPr>
          <w:b w:val="1"/>
          <w:color w:val="215968"/>
        </w:rPr>
      </w:pPr>
      <w:bookmarkStart w:colFirst="0" w:colLast="0" w:name="_heading=h.z337ya" w:id="18"/>
      <w:bookmarkEnd w:id="18"/>
      <w:r w:rsidDel="00000000" w:rsidR="00000000" w:rsidRPr="00000000">
        <w:rPr>
          <w:b w:val="1"/>
          <w:color w:val="215968"/>
          <w:rtl w:val="0"/>
        </w:rPr>
        <w:t xml:space="preserve">Figura 3.2.6-1: ETA de Ascurra </w:t>
      </w:r>
    </w:p>
    <w:p w:rsidR="00000000" w:rsidDel="00000000" w:rsidP="00000000" w:rsidRDefault="00000000" w:rsidRPr="00000000" w14:paraId="0000013B">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300" name="image66.jpg"/>
            <a:graphic>
              <a:graphicData uri="http://schemas.openxmlformats.org/drawingml/2006/picture">
                <pic:pic>
                  <pic:nvPicPr>
                    <pic:cNvPr id="0" name="image66.jpg"/>
                    <pic:cNvPicPr preferRelativeResize="0"/>
                  </pic:nvPicPr>
                  <pic:blipFill>
                    <a:blip r:embed="rId19"/>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3C">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301" name="image63.jpg"/>
            <a:graphic>
              <a:graphicData uri="http://schemas.openxmlformats.org/drawingml/2006/picture">
                <pic:pic>
                  <pic:nvPicPr>
                    <pic:cNvPr id="0" name="image63.jpg"/>
                    <pic:cNvPicPr preferRelativeResize="0"/>
                  </pic:nvPicPr>
                  <pic:blipFill>
                    <a:blip r:embed="rId20"/>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3D">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303" name="image64.jpg"/>
            <a:graphic>
              <a:graphicData uri="http://schemas.openxmlformats.org/drawingml/2006/picture">
                <pic:pic>
                  <pic:nvPicPr>
                    <pic:cNvPr id="0" name="image64.jpg"/>
                    <pic:cNvPicPr preferRelativeResize="0"/>
                  </pic:nvPicPr>
                  <pic:blipFill>
                    <a:blip r:embed="rId21"/>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3E">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304" name="image75.jpg"/>
            <a:graphic>
              <a:graphicData uri="http://schemas.openxmlformats.org/drawingml/2006/picture">
                <pic:pic>
                  <pic:nvPicPr>
                    <pic:cNvPr id="0" name="image75.jpg"/>
                    <pic:cNvPicPr preferRelativeResize="0"/>
                  </pic:nvPicPr>
                  <pic:blipFill>
                    <a:blip r:embed="rId22"/>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3695700" cy="2461260"/>
            <wp:effectExtent b="0" l="0" r="0" t="0"/>
            <wp:docPr id="2136038305" name="image70.jpg"/>
            <a:graphic>
              <a:graphicData uri="http://schemas.openxmlformats.org/drawingml/2006/picture">
                <pic:pic>
                  <pic:nvPicPr>
                    <pic:cNvPr id="0" name="image70.jpg"/>
                    <pic:cNvPicPr preferRelativeResize="0"/>
                  </pic:nvPicPr>
                  <pic:blipFill>
                    <a:blip r:embed="rId23"/>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40">
      <w:pPr>
        <w:rPr>
          <w:color w:val="215968"/>
          <w:sz w:val="20"/>
          <w:szCs w:val="20"/>
        </w:rPr>
      </w:pPr>
      <w:r w:rsidDel="00000000" w:rsidR="00000000" w:rsidRPr="00000000">
        <w:rPr>
          <w:rtl w:val="0"/>
        </w:rPr>
      </w:r>
    </w:p>
    <w:p w:rsidR="00000000" w:rsidDel="00000000" w:rsidP="00000000" w:rsidRDefault="00000000" w:rsidRPr="00000000" w14:paraId="00000141">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306" name="image68.jpg"/>
            <a:graphic>
              <a:graphicData uri="http://schemas.openxmlformats.org/drawingml/2006/picture">
                <pic:pic>
                  <pic:nvPicPr>
                    <pic:cNvPr id="0" name="image68.jpg"/>
                    <pic:cNvPicPr preferRelativeResize="0"/>
                  </pic:nvPicPr>
                  <pic:blipFill>
                    <a:blip r:embed="rId24"/>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42">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307" name="image69.jpg"/>
            <a:graphic>
              <a:graphicData uri="http://schemas.openxmlformats.org/drawingml/2006/picture">
                <pic:pic>
                  <pic:nvPicPr>
                    <pic:cNvPr id="0" name="image69.jpg"/>
                    <pic:cNvPicPr preferRelativeResize="0"/>
                  </pic:nvPicPr>
                  <pic:blipFill>
                    <a:blip r:embed="rId25"/>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43">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308" name="image71.jpg"/>
            <a:graphic>
              <a:graphicData uri="http://schemas.openxmlformats.org/drawingml/2006/picture">
                <pic:pic>
                  <pic:nvPicPr>
                    <pic:cNvPr id="0" name="image71.jpg"/>
                    <pic:cNvPicPr preferRelativeResize="0"/>
                  </pic:nvPicPr>
                  <pic:blipFill>
                    <a:blip r:embed="rId26"/>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44">
      <w:pPr>
        <w:rPr>
          <w:rFonts w:ascii="Calibri" w:cs="Calibri" w:eastAsia="Calibri" w:hAnsi="Calibri"/>
          <w:color w:val="215968"/>
        </w:rPr>
      </w:pPr>
      <w:r w:rsidDel="00000000" w:rsidR="00000000" w:rsidRPr="00000000">
        <w:rPr>
          <w:color w:val="215968"/>
          <w:sz w:val="20"/>
          <w:szCs w:val="20"/>
          <w:rtl w:val="0"/>
        </w:rPr>
        <w:t xml:space="preserve">Fonte: Geo Brasilis, 2024.</w:t>
      </w:r>
      <w:r w:rsidDel="00000000" w:rsidR="00000000" w:rsidRPr="00000000">
        <w:rPr>
          <w:rtl w:val="0"/>
        </w:rPr>
      </w:r>
    </w:p>
    <w:p w:rsidR="00000000" w:rsidDel="00000000" w:rsidP="00000000" w:rsidRDefault="00000000" w:rsidRPr="00000000" w14:paraId="00000145">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Características físicas dos reservatórios</w:t>
      </w:r>
    </w:p>
    <w:p w:rsidR="00000000" w:rsidDel="00000000" w:rsidP="00000000" w:rsidRDefault="00000000" w:rsidRPr="00000000" w14:paraId="0000014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Os reservatórios ativos do Sistema único Integrado de Abastecimento – SIA de Ascurra totalizam 1.200 m³ de reservação, sendo 02 reservatórios na ETA de concreto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3.2.7-1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apoiados, com capacidade para 600 m</w:t>
      </w:r>
      <w:r w:rsidDel="00000000" w:rsidR="00000000" w:rsidRPr="00000000">
        <w:rPr>
          <w:rFonts w:ascii="Calibri" w:cs="Calibri" w:eastAsia="Calibri" w:hAnsi="Calibri"/>
          <w:b w:val="0"/>
          <w:i w:val="0"/>
          <w:smallCaps w:val="0"/>
          <w:strike w:val="0"/>
          <w:color w:val="215968"/>
          <w:sz w:val="22"/>
          <w:szCs w:val="22"/>
          <w:u w:val="none"/>
          <w:shd w:fill="auto" w:val="clear"/>
          <w:vertAlign w:val="superscript"/>
          <w:rtl w:val="0"/>
        </w:rPr>
        <w:t xml:space="preserve">3</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cada.</w:t>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j2qqm3" w:id="19"/>
      <w:bookmarkEnd w:id="19"/>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3.2.7-1: Reservatórios de água (1.200 m³) localizados na ETA </w:t>
      </w:r>
    </w:p>
    <w:p w:rsidR="00000000" w:rsidDel="00000000" w:rsidP="00000000" w:rsidRDefault="00000000" w:rsidRPr="00000000" w14:paraId="00000148">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309" name="image72.jpg"/>
            <a:graphic>
              <a:graphicData uri="http://schemas.openxmlformats.org/drawingml/2006/picture">
                <pic:pic>
                  <pic:nvPicPr>
                    <pic:cNvPr id="0" name="image72.jpg"/>
                    <pic:cNvPicPr preferRelativeResize="0"/>
                  </pic:nvPicPr>
                  <pic:blipFill>
                    <a:blip r:embed="rId27"/>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310" name="image73.jpg"/>
            <a:graphic>
              <a:graphicData uri="http://schemas.openxmlformats.org/drawingml/2006/picture">
                <pic:pic>
                  <pic:nvPicPr>
                    <pic:cNvPr id="0" name="image73.jpg"/>
                    <pic:cNvPicPr preferRelativeResize="0"/>
                  </pic:nvPicPr>
                  <pic:blipFill>
                    <a:blip r:embed="rId28"/>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4A">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292" name="image51.jpg"/>
            <a:graphic>
              <a:graphicData uri="http://schemas.openxmlformats.org/drawingml/2006/picture">
                <pic:pic>
                  <pic:nvPicPr>
                    <pic:cNvPr id="0" name="image51.jpg"/>
                    <pic:cNvPicPr preferRelativeResize="0"/>
                  </pic:nvPicPr>
                  <pic:blipFill>
                    <a:blip r:embed="rId29"/>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293" name="image61.jpg"/>
            <a:graphic>
              <a:graphicData uri="http://schemas.openxmlformats.org/drawingml/2006/picture">
                <pic:pic>
                  <pic:nvPicPr>
                    <pic:cNvPr id="0" name="image61.jpg"/>
                    <pic:cNvPicPr preferRelativeResize="0"/>
                  </pic:nvPicPr>
                  <pic:blipFill>
                    <a:blip r:embed="rId30"/>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jc w:val="center"/>
        <w:rPr>
          <w:color w:val="215968"/>
          <w:sz w:val="20"/>
          <w:szCs w:val="20"/>
        </w:rPr>
      </w:pPr>
      <w:r w:rsidDel="00000000" w:rsidR="00000000" w:rsidRPr="00000000">
        <w:rPr>
          <w:color w:val="215968"/>
          <w:sz w:val="20"/>
          <w:szCs w:val="20"/>
        </w:rPr>
        <w:drawing>
          <wp:inline distB="0" distT="0" distL="0" distR="0">
            <wp:extent cx="3695700" cy="2461260"/>
            <wp:effectExtent b="0" l="0" r="0" t="0"/>
            <wp:docPr id="2136038294" name="image53.jpg"/>
            <a:graphic>
              <a:graphicData uri="http://schemas.openxmlformats.org/drawingml/2006/picture">
                <pic:pic>
                  <pic:nvPicPr>
                    <pic:cNvPr id="0" name="image53.jpg"/>
                    <pic:cNvPicPr preferRelativeResize="0"/>
                  </pic:nvPicPr>
                  <pic:blipFill>
                    <a:blip r:embed="rId31"/>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rPr>
          <w:rFonts w:ascii="Calibri" w:cs="Calibri" w:eastAsia="Calibri" w:hAnsi="Calibri"/>
          <w:color w:val="215968"/>
        </w:rPr>
      </w:pPr>
      <w:r w:rsidDel="00000000" w:rsidR="00000000" w:rsidRPr="00000000">
        <w:rPr>
          <w:color w:val="215968"/>
          <w:sz w:val="20"/>
          <w:szCs w:val="20"/>
          <w:rtl w:val="0"/>
        </w:rPr>
        <w:t xml:space="preserve">Fonte: Geo Brasilis, 2024.</w:t>
      </w:r>
      <w:r w:rsidDel="00000000" w:rsidR="00000000" w:rsidRPr="00000000">
        <w:rPr>
          <w:rtl w:val="0"/>
        </w:rPr>
      </w:r>
    </w:p>
    <w:p w:rsidR="00000000" w:rsidDel="00000000" w:rsidP="00000000" w:rsidRDefault="00000000" w:rsidRPr="00000000" w14:paraId="0000014E">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Características físicas da adutora de água tratada</w:t>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Adutora de Água Tratada – AAT que une a ETA de Ascurra aos reservatórios localizados também na ETA possui 36 m, em tubo PVC DEFOFO PB DN 300 JE.</w:t>
      </w:r>
    </w:p>
    <w:p w:rsidR="00000000" w:rsidDel="00000000" w:rsidP="00000000" w:rsidRDefault="00000000" w:rsidRPr="00000000" w14:paraId="00000150">
      <w:pPr>
        <w:rPr>
          <w:color w:val="215968"/>
        </w:rPr>
      </w:pPr>
      <w:r w:rsidDel="00000000" w:rsidR="00000000" w:rsidRPr="00000000">
        <w:rPr>
          <w:color w:val="215968"/>
          <w:rtl w:val="0"/>
        </w:rPr>
        <w:t xml:space="preserve">O Sistema Integrado de Abastecimento de Água – SIAA Ascurra, Apiúna e Rodeio possui um total de quinze boosters instalados (CASAN, 2024), sendo:</w:t>
      </w:r>
    </w:p>
    <w:p w:rsidR="00000000" w:rsidDel="00000000" w:rsidP="00000000" w:rsidRDefault="00000000" w:rsidRPr="00000000" w14:paraId="00000151">
      <w:pPr>
        <w:numPr>
          <w:ilvl w:val="0"/>
          <w:numId w:val="48"/>
        </w:numPr>
        <w:ind w:left="714" w:hanging="357"/>
        <w:rPr>
          <w:color w:val="215968"/>
        </w:rPr>
      </w:pPr>
      <w:r w:rsidDel="00000000" w:rsidR="00000000" w:rsidRPr="00000000">
        <w:rPr>
          <w:color w:val="215968"/>
          <w:rtl w:val="0"/>
        </w:rPr>
        <w:t xml:space="preserve">09 em Apiúna;</w:t>
      </w:r>
    </w:p>
    <w:p w:rsidR="00000000" w:rsidDel="00000000" w:rsidP="00000000" w:rsidRDefault="00000000" w:rsidRPr="00000000" w14:paraId="00000152">
      <w:pPr>
        <w:numPr>
          <w:ilvl w:val="0"/>
          <w:numId w:val="48"/>
        </w:numPr>
        <w:ind w:left="714" w:hanging="357"/>
        <w:rPr>
          <w:color w:val="215968"/>
        </w:rPr>
      </w:pPr>
      <w:r w:rsidDel="00000000" w:rsidR="00000000" w:rsidRPr="00000000">
        <w:rPr>
          <w:color w:val="215968"/>
          <w:rtl w:val="0"/>
        </w:rPr>
        <w:t xml:space="preserve">04 em Rodeio;</w:t>
      </w:r>
    </w:p>
    <w:p w:rsidR="00000000" w:rsidDel="00000000" w:rsidP="00000000" w:rsidRDefault="00000000" w:rsidRPr="00000000" w14:paraId="00000153">
      <w:pPr>
        <w:numPr>
          <w:ilvl w:val="0"/>
          <w:numId w:val="48"/>
        </w:numPr>
        <w:ind w:left="714" w:hanging="357"/>
        <w:rPr>
          <w:color w:val="215968"/>
        </w:rPr>
      </w:pPr>
      <w:r w:rsidDel="00000000" w:rsidR="00000000" w:rsidRPr="00000000">
        <w:rPr>
          <w:color w:val="215968"/>
          <w:rtl w:val="0"/>
        </w:rPr>
        <w:t xml:space="preserve">02 em Ascurra.</w:t>
      </w:r>
    </w:p>
    <w:p w:rsidR="00000000" w:rsidDel="00000000" w:rsidP="00000000" w:rsidRDefault="00000000" w:rsidRPr="00000000" w14:paraId="00000154">
      <w:pPr>
        <w:rPr>
          <w:color w:val="215968"/>
        </w:rPr>
      </w:pPr>
      <w:r w:rsidDel="00000000" w:rsidR="00000000" w:rsidRPr="00000000">
        <w:rPr>
          <w:color w:val="215968"/>
          <w:rtl w:val="0"/>
        </w:rPr>
        <w:t xml:space="preserve">As características dos boosters de Ascurra são apresentadas no </w:t>
      </w:r>
      <w:r w:rsidDel="00000000" w:rsidR="00000000" w:rsidRPr="00000000">
        <w:rPr>
          <w:b w:val="1"/>
          <w:color w:val="215968"/>
          <w:rtl w:val="0"/>
        </w:rPr>
        <w:t xml:space="preserve">Quadro 3.2.8-1</w:t>
      </w:r>
      <w:r w:rsidDel="00000000" w:rsidR="00000000" w:rsidRPr="00000000">
        <w:rPr>
          <w:color w:val="215968"/>
          <w:rtl w:val="0"/>
        </w:rPr>
        <w:t xml:space="preserve">.  </w:t>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y810tw" w:id="20"/>
      <w:bookmarkEnd w:id="20"/>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3.2.8-1: Características dos Boosters de Ascurra </w:t>
      </w:r>
    </w:p>
    <w:tbl>
      <w:tblPr>
        <w:tblStyle w:val="Table3"/>
        <w:tblW w:w="9203.999999999998"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20"/>
        <w:gridCol w:w="1655"/>
        <w:gridCol w:w="1422"/>
        <w:gridCol w:w="2361"/>
        <w:gridCol w:w="947"/>
        <w:gridCol w:w="863"/>
        <w:gridCol w:w="698"/>
        <w:gridCol w:w="938"/>
        <w:tblGridChange w:id="0">
          <w:tblGrid>
            <w:gridCol w:w="320"/>
            <w:gridCol w:w="1655"/>
            <w:gridCol w:w="1422"/>
            <w:gridCol w:w="2361"/>
            <w:gridCol w:w="947"/>
            <w:gridCol w:w="863"/>
            <w:gridCol w:w="698"/>
            <w:gridCol w:w="938"/>
          </w:tblGrid>
        </w:tblGridChange>
      </w:tblGrid>
      <w:tr>
        <w:trPr>
          <w:cantSplit w:val="0"/>
          <w:trHeight w:val="300" w:hRule="atLeast"/>
          <w:tblHeader w:val="1"/>
        </w:trPr>
        <w:tc>
          <w:tcPr>
            <w:shd w:fill="215968" w:val="clear"/>
            <w:vAlign w:val="center"/>
          </w:tcPr>
          <w:p w:rsidR="00000000" w:rsidDel="00000000" w:rsidP="00000000" w:rsidRDefault="00000000" w:rsidRPr="00000000" w14:paraId="00000156">
            <w:pPr>
              <w:spacing w:after="0" w:before="0" w:line="240" w:lineRule="auto"/>
              <w:jc w:val="center"/>
              <w:rPr>
                <w:b w:val="1"/>
                <w:color w:val="ffffff"/>
                <w:sz w:val="20"/>
                <w:szCs w:val="20"/>
              </w:rPr>
            </w:pPr>
            <w:r w:rsidDel="00000000" w:rsidR="00000000" w:rsidRPr="00000000">
              <w:rPr>
                <w:b w:val="1"/>
                <w:color w:val="ffffff"/>
                <w:sz w:val="20"/>
                <w:szCs w:val="20"/>
                <w:rtl w:val="0"/>
              </w:rPr>
              <w:t xml:space="preserve">ID</w:t>
            </w:r>
          </w:p>
        </w:tc>
        <w:tc>
          <w:tcPr>
            <w:shd w:fill="215968" w:val="clear"/>
            <w:vAlign w:val="center"/>
          </w:tcPr>
          <w:p w:rsidR="00000000" w:rsidDel="00000000" w:rsidP="00000000" w:rsidRDefault="00000000" w:rsidRPr="00000000" w14:paraId="00000157">
            <w:pPr>
              <w:spacing w:after="0" w:before="0" w:line="240" w:lineRule="auto"/>
              <w:jc w:val="center"/>
              <w:rPr>
                <w:b w:val="1"/>
                <w:color w:val="ffffff"/>
                <w:sz w:val="20"/>
                <w:szCs w:val="20"/>
              </w:rPr>
            </w:pPr>
            <w:r w:rsidDel="00000000" w:rsidR="00000000" w:rsidRPr="00000000">
              <w:rPr>
                <w:b w:val="1"/>
                <w:color w:val="ffffff"/>
                <w:sz w:val="20"/>
                <w:szCs w:val="20"/>
                <w:rtl w:val="0"/>
              </w:rPr>
              <w:t xml:space="preserve">Endereço</w:t>
            </w:r>
          </w:p>
        </w:tc>
        <w:tc>
          <w:tcPr>
            <w:shd w:fill="215968" w:val="clear"/>
            <w:vAlign w:val="center"/>
          </w:tcPr>
          <w:p w:rsidR="00000000" w:rsidDel="00000000" w:rsidP="00000000" w:rsidRDefault="00000000" w:rsidRPr="00000000" w14:paraId="00000158">
            <w:pPr>
              <w:spacing w:after="0" w:before="0" w:line="240" w:lineRule="auto"/>
              <w:jc w:val="center"/>
              <w:rPr>
                <w:b w:val="1"/>
                <w:color w:val="ffffff"/>
                <w:sz w:val="20"/>
                <w:szCs w:val="20"/>
              </w:rPr>
            </w:pPr>
            <w:r w:rsidDel="00000000" w:rsidR="00000000" w:rsidRPr="00000000">
              <w:rPr>
                <w:b w:val="1"/>
                <w:color w:val="ffffff"/>
                <w:sz w:val="20"/>
                <w:szCs w:val="20"/>
                <w:rtl w:val="0"/>
              </w:rPr>
              <w:t xml:space="preserve">Coordenadas Geográficas</w:t>
            </w:r>
          </w:p>
        </w:tc>
        <w:tc>
          <w:tcPr>
            <w:shd w:fill="215968" w:val="clear"/>
            <w:vAlign w:val="center"/>
          </w:tcPr>
          <w:p w:rsidR="00000000" w:rsidDel="00000000" w:rsidP="00000000" w:rsidRDefault="00000000" w:rsidRPr="00000000" w14:paraId="00000159">
            <w:pPr>
              <w:spacing w:after="0" w:before="0" w:line="240" w:lineRule="auto"/>
              <w:jc w:val="center"/>
              <w:rPr>
                <w:b w:val="1"/>
                <w:color w:val="ffffff"/>
                <w:sz w:val="20"/>
                <w:szCs w:val="20"/>
              </w:rPr>
            </w:pPr>
            <w:r w:rsidDel="00000000" w:rsidR="00000000" w:rsidRPr="00000000">
              <w:rPr>
                <w:b w:val="1"/>
                <w:color w:val="ffffff"/>
                <w:sz w:val="20"/>
                <w:szCs w:val="20"/>
                <w:rtl w:val="0"/>
              </w:rPr>
              <w:t xml:space="preserve">Locais Abastecidos</w:t>
            </w:r>
          </w:p>
        </w:tc>
        <w:tc>
          <w:tcPr>
            <w:shd w:fill="215968" w:val="clear"/>
          </w:tcPr>
          <w:p w:rsidR="00000000" w:rsidDel="00000000" w:rsidP="00000000" w:rsidRDefault="00000000" w:rsidRPr="00000000" w14:paraId="0000015A">
            <w:pPr>
              <w:spacing w:after="0" w:before="0" w:line="240" w:lineRule="auto"/>
              <w:jc w:val="center"/>
              <w:rPr>
                <w:b w:val="1"/>
                <w:color w:val="ffffff"/>
                <w:sz w:val="20"/>
                <w:szCs w:val="20"/>
              </w:rPr>
            </w:pPr>
            <w:r w:rsidDel="00000000" w:rsidR="00000000" w:rsidRPr="00000000">
              <w:rPr>
                <w:b w:val="1"/>
                <w:color w:val="ffffff"/>
                <w:sz w:val="20"/>
                <w:szCs w:val="20"/>
                <w:rtl w:val="0"/>
              </w:rPr>
              <w:t xml:space="preserve">Marca e Modelo</w:t>
            </w:r>
          </w:p>
        </w:tc>
        <w:tc>
          <w:tcPr>
            <w:shd w:fill="215968" w:val="clear"/>
          </w:tcPr>
          <w:p w:rsidR="00000000" w:rsidDel="00000000" w:rsidP="00000000" w:rsidRDefault="00000000" w:rsidRPr="00000000" w14:paraId="0000015B">
            <w:pPr>
              <w:spacing w:after="0" w:before="0" w:line="240" w:lineRule="auto"/>
              <w:jc w:val="center"/>
              <w:rPr>
                <w:b w:val="1"/>
                <w:color w:val="ffffff"/>
                <w:sz w:val="20"/>
                <w:szCs w:val="20"/>
              </w:rPr>
            </w:pPr>
            <w:r w:rsidDel="00000000" w:rsidR="00000000" w:rsidRPr="00000000">
              <w:rPr>
                <w:b w:val="1"/>
                <w:color w:val="ffffff"/>
                <w:sz w:val="20"/>
                <w:szCs w:val="20"/>
                <w:rtl w:val="0"/>
              </w:rPr>
              <w:t xml:space="preserve">Potência (cv)</w:t>
            </w:r>
          </w:p>
        </w:tc>
        <w:tc>
          <w:tcPr>
            <w:shd w:fill="215968" w:val="clear"/>
          </w:tcPr>
          <w:p w:rsidR="00000000" w:rsidDel="00000000" w:rsidP="00000000" w:rsidRDefault="00000000" w:rsidRPr="00000000" w14:paraId="0000015C">
            <w:pPr>
              <w:spacing w:after="0" w:before="0" w:line="240" w:lineRule="auto"/>
              <w:jc w:val="center"/>
              <w:rPr>
                <w:b w:val="1"/>
                <w:color w:val="ffffff"/>
                <w:sz w:val="20"/>
                <w:szCs w:val="20"/>
              </w:rPr>
            </w:pPr>
            <w:r w:rsidDel="00000000" w:rsidR="00000000" w:rsidRPr="00000000">
              <w:rPr>
                <w:b w:val="1"/>
                <w:color w:val="ffffff"/>
                <w:sz w:val="20"/>
                <w:szCs w:val="20"/>
                <w:rtl w:val="0"/>
              </w:rPr>
              <w:t xml:space="preserve">Vazão (m³/h)</w:t>
            </w:r>
          </w:p>
        </w:tc>
        <w:tc>
          <w:tcPr>
            <w:shd w:fill="215968" w:val="clear"/>
          </w:tcPr>
          <w:p w:rsidR="00000000" w:rsidDel="00000000" w:rsidP="00000000" w:rsidRDefault="00000000" w:rsidRPr="00000000" w14:paraId="0000015D">
            <w:pPr>
              <w:spacing w:after="0" w:before="0" w:line="240" w:lineRule="auto"/>
              <w:jc w:val="center"/>
              <w:rPr>
                <w:b w:val="1"/>
                <w:color w:val="ffffff"/>
                <w:sz w:val="20"/>
                <w:szCs w:val="20"/>
              </w:rPr>
            </w:pPr>
            <w:r w:rsidDel="00000000" w:rsidR="00000000" w:rsidRPr="00000000">
              <w:rPr>
                <w:b w:val="1"/>
                <w:color w:val="ffffff"/>
                <w:sz w:val="20"/>
                <w:szCs w:val="20"/>
                <w:rtl w:val="0"/>
              </w:rPr>
              <w:t xml:space="preserve">Pressão (mca)</w:t>
            </w:r>
          </w:p>
        </w:tc>
      </w:tr>
      <w:tr>
        <w:trPr>
          <w:cantSplit w:val="0"/>
          <w:trHeight w:val="300" w:hRule="atLeast"/>
          <w:tblHeader w:val="0"/>
        </w:trPr>
        <w:tc>
          <w:tcPr>
            <w:shd w:fill="auto" w:val="clear"/>
            <w:vAlign w:val="center"/>
          </w:tcPr>
          <w:p w:rsidR="00000000" w:rsidDel="00000000" w:rsidP="00000000" w:rsidRDefault="00000000" w:rsidRPr="00000000" w14:paraId="0000015E">
            <w:pPr>
              <w:spacing w:after="0" w:before="0" w:line="240" w:lineRule="auto"/>
              <w:jc w:val="center"/>
              <w:rPr>
                <w:b w:val="1"/>
                <w:color w:val="215968"/>
                <w:sz w:val="20"/>
                <w:szCs w:val="20"/>
              </w:rPr>
            </w:pPr>
            <w:r w:rsidDel="00000000" w:rsidR="00000000" w:rsidRPr="00000000">
              <w:rPr>
                <w:b w:val="1"/>
                <w:color w:val="215968"/>
                <w:sz w:val="20"/>
                <w:szCs w:val="20"/>
                <w:rtl w:val="0"/>
              </w:rPr>
              <w:t xml:space="preserve">1</w:t>
            </w:r>
          </w:p>
        </w:tc>
        <w:tc>
          <w:tcPr>
            <w:shd w:fill="auto" w:val="clear"/>
            <w:vAlign w:val="center"/>
          </w:tcPr>
          <w:p w:rsidR="00000000" w:rsidDel="00000000" w:rsidP="00000000" w:rsidRDefault="00000000" w:rsidRPr="00000000" w14:paraId="0000015F">
            <w:pPr>
              <w:spacing w:after="0" w:before="0" w:line="240" w:lineRule="auto"/>
              <w:jc w:val="left"/>
              <w:rPr>
                <w:color w:val="215968"/>
                <w:sz w:val="20"/>
                <w:szCs w:val="20"/>
              </w:rPr>
            </w:pPr>
            <w:r w:rsidDel="00000000" w:rsidR="00000000" w:rsidRPr="00000000">
              <w:rPr>
                <w:color w:val="215968"/>
                <w:sz w:val="20"/>
                <w:szCs w:val="20"/>
                <w:rtl w:val="0"/>
              </w:rPr>
              <w:t xml:space="preserve">Rua Jacó Dalfovo, Bairro Estação</w:t>
            </w:r>
          </w:p>
        </w:tc>
        <w:tc>
          <w:tcPr>
            <w:shd w:fill="auto" w:val="clear"/>
            <w:vAlign w:val="center"/>
          </w:tcPr>
          <w:p w:rsidR="00000000" w:rsidDel="00000000" w:rsidP="00000000" w:rsidRDefault="00000000" w:rsidRPr="00000000" w14:paraId="00000160">
            <w:pPr>
              <w:spacing w:after="0" w:before="0" w:line="240" w:lineRule="auto"/>
              <w:jc w:val="center"/>
              <w:rPr>
                <w:color w:val="215968"/>
                <w:sz w:val="20"/>
                <w:szCs w:val="20"/>
              </w:rPr>
            </w:pPr>
            <w:r w:rsidDel="00000000" w:rsidR="00000000" w:rsidRPr="00000000">
              <w:rPr>
                <w:color w:val="215968"/>
                <w:sz w:val="20"/>
                <w:szCs w:val="20"/>
                <w:rtl w:val="0"/>
              </w:rPr>
              <w:t xml:space="preserve">26° 58'5.60"S 49°21'47.11"O</w:t>
            </w:r>
          </w:p>
        </w:tc>
        <w:tc>
          <w:tcPr>
            <w:vAlign w:val="center"/>
          </w:tcPr>
          <w:p w:rsidR="00000000" w:rsidDel="00000000" w:rsidP="00000000" w:rsidRDefault="00000000" w:rsidRPr="00000000" w14:paraId="00000161">
            <w:pPr>
              <w:spacing w:after="0" w:before="0" w:line="240" w:lineRule="auto"/>
              <w:jc w:val="left"/>
              <w:rPr>
                <w:color w:val="215968"/>
                <w:sz w:val="20"/>
                <w:szCs w:val="20"/>
              </w:rPr>
            </w:pPr>
            <w:r w:rsidDel="00000000" w:rsidR="00000000" w:rsidRPr="00000000">
              <w:rPr>
                <w:color w:val="215968"/>
                <w:sz w:val="20"/>
                <w:szCs w:val="20"/>
                <w:rtl w:val="0"/>
              </w:rPr>
              <w:t xml:space="preserve">Bairro Estação</w:t>
            </w:r>
          </w:p>
        </w:tc>
        <w:tc>
          <w:tcPr>
            <w:vAlign w:val="center"/>
          </w:tcPr>
          <w:p w:rsidR="00000000" w:rsidDel="00000000" w:rsidP="00000000" w:rsidRDefault="00000000" w:rsidRPr="00000000" w14:paraId="00000162">
            <w:pPr>
              <w:spacing w:after="0" w:before="0" w:line="240" w:lineRule="auto"/>
              <w:jc w:val="center"/>
              <w:rPr>
                <w:color w:val="215968"/>
                <w:sz w:val="20"/>
                <w:szCs w:val="20"/>
              </w:rPr>
            </w:pPr>
            <w:r w:rsidDel="00000000" w:rsidR="00000000" w:rsidRPr="00000000">
              <w:rPr>
                <w:color w:val="215968"/>
                <w:sz w:val="20"/>
                <w:szCs w:val="20"/>
                <w:rtl w:val="0"/>
              </w:rPr>
              <w:t xml:space="preserve">Schneider 1420</w:t>
            </w:r>
          </w:p>
        </w:tc>
        <w:tc>
          <w:tcPr>
            <w:vAlign w:val="center"/>
          </w:tcPr>
          <w:p w:rsidR="00000000" w:rsidDel="00000000" w:rsidP="00000000" w:rsidRDefault="00000000" w:rsidRPr="00000000" w14:paraId="00000163">
            <w:pPr>
              <w:spacing w:after="0" w:before="0" w:line="240" w:lineRule="auto"/>
              <w:jc w:val="center"/>
              <w:rPr>
                <w:color w:val="215968"/>
                <w:sz w:val="20"/>
                <w:szCs w:val="20"/>
              </w:rPr>
            </w:pPr>
            <w:r w:rsidDel="00000000" w:rsidR="00000000" w:rsidRPr="00000000">
              <w:rPr>
                <w:color w:val="215968"/>
                <w:sz w:val="20"/>
                <w:szCs w:val="20"/>
                <w:rtl w:val="0"/>
              </w:rPr>
              <w:t xml:space="preserve">2</w:t>
            </w:r>
          </w:p>
        </w:tc>
        <w:tc>
          <w:tcPr>
            <w:vAlign w:val="center"/>
          </w:tcPr>
          <w:p w:rsidR="00000000" w:rsidDel="00000000" w:rsidP="00000000" w:rsidRDefault="00000000" w:rsidRPr="00000000" w14:paraId="00000164">
            <w:pPr>
              <w:spacing w:after="0" w:before="0" w:line="240" w:lineRule="auto"/>
              <w:jc w:val="center"/>
              <w:rPr>
                <w:color w:val="215968"/>
                <w:sz w:val="20"/>
                <w:szCs w:val="20"/>
              </w:rPr>
            </w:pPr>
            <w:r w:rsidDel="00000000" w:rsidR="00000000" w:rsidRPr="00000000">
              <w:rPr>
                <w:color w:val="215968"/>
                <w:sz w:val="20"/>
                <w:szCs w:val="20"/>
                <w:rtl w:val="0"/>
              </w:rPr>
              <w:t xml:space="preserve">1,8 - 5,3</w:t>
            </w:r>
          </w:p>
        </w:tc>
        <w:tc>
          <w:tcPr>
            <w:vAlign w:val="center"/>
          </w:tcPr>
          <w:p w:rsidR="00000000" w:rsidDel="00000000" w:rsidP="00000000" w:rsidRDefault="00000000" w:rsidRPr="00000000" w14:paraId="00000165">
            <w:pPr>
              <w:spacing w:after="0" w:before="0" w:line="240" w:lineRule="auto"/>
              <w:jc w:val="center"/>
              <w:rPr>
                <w:color w:val="215968"/>
                <w:sz w:val="20"/>
                <w:szCs w:val="20"/>
              </w:rPr>
            </w:pPr>
            <w:r w:rsidDel="00000000" w:rsidR="00000000" w:rsidRPr="00000000">
              <w:rPr>
                <w:color w:val="215968"/>
                <w:sz w:val="20"/>
                <w:szCs w:val="20"/>
                <w:rtl w:val="0"/>
              </w:rPr>
              <w:t xml:space="preserve">40 - 70</w:t>
            </w:r>
          </w:p>
        </w:tc>
      </w:tr>
      <w:tr>
        <w:trPr>
          <w:cantSplit w:val="0"/>
          <w:trHeight w:val="300" w:hRule="atLeast"/>
          <w:tblHeader w:val="0"/>
        </w:trPr>
        <w:tc>
          <w:tcPr>
            <w:shd w:fill="auto" w:val="clear"/>
            <w:vAlign w:val="center"/>
          </w:tcPr>
          <w:p w:rsidR="00000000" w:rsidDel="00000000" w:rsidP="00000000" w:rsidRDefault="00000000" w:rsidRPr="00000000" w14:paraId="00000166">
            <w:pPr>
              <w:spacing w:after="0" w:before="0" w:line="240" w:lineRule="auto"/>
              <w:jc w:val="center"/>
              <w:rPr>
                <w:b w:val="1"/>
                <w:color w:val="215968"/>
                <w:sz w:val="20"/>
                <w:szCs w:val="20"/>
              </w:rPr>
            </w:pPr>
            <w:r w:rsidDel="00000000" w:rsidR="00000000" w:rsidRPr="00000000">
              <w:rPr>
                <w:b w:val="1"/>
                <w:color w:val="215968"/>
                <w:sz w:val="20"/>
                <w:szCs w:val="20"/>
                <w:rtl w:val="0"/>
              </w:rPr>
              <w:t xml:space="preserve">2</w:t>
            </w:r>
          </w:p>
        </w:tc>
        <w:tc>
          <w:tcPr>
            <w:shd w:fill="auto" w:val="clear"/>
            <w:vAlign w:val="center"/>
          </w:tcPr>
          <w:p w:rsidR="00000000" w:rsidDel="00000000" w:rsidP="00000000" w:rsidRDefault="00000000" w:rsidRPr="00000000" w14:paraId="00000167">
            <w:pPr>
              <w:spacing w:after="0" w:before="0" w:line="240" w:lineRule="auto"/>
              <w:jc w:val="left"/>
              <w:rPr>
                <w:color w:val="215968"/>
                <w:sz w:val="20"/>
                <w:szCs w:val="20"/>
              </w:rPr>
            </w:pPr>
            <w:r w:rsidDel="00000000" w:rsidR="00000000" w:rsidRPr="00000000">
              <w:rPr>
                <w:color w:val="215968"/>
                <w:sz w:val="20"/>
                <w:szCs w:val="20"/>
                <w:rtl w:val="0"/>
              </w:rPr>
              <w:t xml:space="preserve">Rua Indaial, nº 1600, Bairro Estação</w:t>
            </w:r>
          </w:p>
        </w:tc>
        <w:tc>
          <w:tcPr>
            <w:shd w:fill="auto" w:val="clear"/>
            <w:vAlign w:val="center"/>
          </w:tcPr>
          <w:p w:rsidR="00000000" w:rsidDel="00000000" w:rsidP="00000000" w:rsidRDefault="00000000" w:rsidRPr="00000000" w14:paraId="00000168">
            <w:pPr>
              <w:spacing w:after="0" w:before="0" w:line="240" w:lineRule="auto"/>
              <w:jc w:val="center"/>
              <w:rPr>
                <w:color w:val="215968"/>
                <w:sz w:val="20"/>
                <w:szCs w:val="20"/>
              </w:rPr>
            </w:pPr>
            <w:r w:rsidDel="00000000" w:rsidR="00000000" w:rsidRPr="00000000">
              <w:rPr>
                <w:color w:val="215968"/>
                <w:sz w:val="20"/>
                <w:szCs w:val="20"/>
                <w:rtl w:val="0"/>
              </w:rPr>
              <w:t xml:space="preserve">26° 57'44.19"S 49°21'31.21"O</w:t>
            </w:r>
          </w:p>
        </w:tc>
        <w:tc>
          <w:tcPr>
            <w:vAlign w:val="center"/>
          </w:tcPr>
          <w:p w:rsidR="00000000" w:rsidDel="00000000" w:rsidP="00000000" w:rsidRDefault="00000000" w:rsidRPr="00000000" w14:paraId="00000169">
            <w:pPr>
              <w:spacing w:after="0" w:before="0" w:line="240" w:lineRule="auto"/>
              <w:jc w:val="left"/>
              <w:rPr>
                <w:color w:val="215968"/>
                <w:sz w:val="20"/>
                <w:szCs w:val="20"/>
              </w:rPr>
            </w:pPr>
            <w:r w:rsidDel="00000000" w:rsidR="00000000" w:rsidRPr="00000000">
              <w:rPr>
                <w:color w:val="215968"/>
                <w:sz w:val="20"/>
                <w:szCs w:val="20"/>
                <w:rtl w:val="0"/>
              </w:rPr>
              <w:t xml:space="preserve">Rua Indaial e Bairro Ilze </w:t>
            </w:r>
          </w:p>
        </w:tc>
        <w:tc>
          <w:tcPr>
            <w:vAlign w:val="center"/>
          </w:tcPr>
          <w:p w:rsidR="00000000" w:rsidDel="00000000" w:rsidP="00000000" w:rsidRDefault="00000000" w:rsidRPr="00000000" w14:paraId="0000016A">
            <w:pPr>
              <w:spacing w:after="0" w:before="0" w:line="240" w:lineRule="auto"/>
              <w:jc w:val="center"/>
              <w:rPr>
                <w:color w:val="215968"/>
                <w:sz w:val="20"/>
                <w:szCs w:val="20"/>
              </w:rPr>
            </w:pPr>
            <w:r w:rsidDel="00000000" w:rsidR="00000000" w:rsidRPr="00000000">
              <w:rPr>
                <w:color w:val="215968"/>
                <w:sz w:val="20"/>
                <w:szCs w:val="20"/>
                <w:rtl w:val="0"/>
              </w:rPr>
              <w:t xml:space="preserve">Schneider 2375V</w:t>
            </w:r>
          </w:p>
        </w:tc>
        <w:tc>
          <w:tcPr>
            <w:vAlign w:val="center"/>
          </w:tcPr>
          <w:p w:rsidR="00000000" w:rsidDel="00000000" w:rsidP="00000000" w:rsidRDefault="00000000" w:rsidRPr="00000000" w14:paraId="0000016B">
            <w:pPr>
              <w:spacing w:after="0" w:before="0" w:line="240" w:lineRule="auto"/>
              <w:jc w:val="center"/>
              <w:rPr>
                <w:color w:val="215968"/>
                <w:sz w:val="20"/>
                <w:szCs w:val="20"/>
              </w:rPr>
            </w:pPr>
            <w:r w:rsidDel="00000000" w:rsidR="00000000" w:rsidRPr="00000000">
              <w:rPr>
                <w:color w:val="215968"/>
                <w:sz w:val="20"/>
                <w:szCs w:val="20"/>
                <w:rtl w:val="0"/>
              </w:rPr>
              <w:t xml:space="preserve">7,5</w:t>
            </w:r>
          </w:p>
        </w:tc>
        <w:tc>
          <w:tcPr>
            <w:vAlign w:val="center"/>
          </w:tcPr>
          <w:p w:rsidR="00000000" w:rsidDel="00000000" w:rsidP="00000000" w:rsidRDefault="00000000" w:rsidRPr="00000000" w14:paraId="0000016C">
            <w:pPr>
              <w:spacing w:after="0" w:before="0" w:line="240" w:lineRule="auto"/>
              <w:jc w:val="center"/>
              <w:rPr>
                <w:color w:val="215968"/>
                <w:sz w:val="20"/>
                <w:szCs w:val="20"/>
              </w:rPr>
            </w:pPr>
            <w:r w:rsidDel="00000000" w:rsidR="00000000" w:rsidRPr="00000000">
              <w:rPr>
                <w:color w:val="215968"/>
                <w:sz w:val="20"/>
                <w:szCs w:val="20"/>
                <w:rtl w:val="0"/>
              </w:rPr>
              <w:t xml:space="preserve">9,5 - 18,5</w:t>
            </w:r>
          </w:p>
        </w:tc>
        <w:tc>
          <w:tcPr>
            <w:vAlign w:val="center"/>
          </w:tcPr>
          <w:p w:rsidR="00000000" w:rsidDel="00000000" w:rsidP="00000000" w:rsidRDefault="00000000" w:rsidRPr="00000000" w14:paraId="0000016D">
            <w:pPr>
              <w:spacing w:after="0" w:before="0" w:line="240" w:lineRule="auto"/>
              <w:jc w:val="center"/>
              <w:rPr>
                <w:color w:val="215968"/>
                <w:sz w:val="20"/>
                <w:szCs w:val="20"/>
              </w:rPr>
            </w:pPr>
            <w:r w:rsidDel="00000000" w:rsidR="00000000" w:rsidRPr="00000000">
              <w:rPr>
                <w:color w:val="215968"/>
                <w:sz w:val="20"/>
                <w:szCs w:val="20"/>
                <w:rtl w:val="0"/>
              </w:rPr>
              <w:t xml:space="preserve">60 - 90</w:t>
            </w:r>
          </w:p>
        </w:tc>
      </w:tr>
    </w:tbl>
    <w:p w:rsidR="00000000" w:rsidDel="00000000" w:rsidP="00000000" w:rsidRDefault="00000000" w:rsidRPr="00000000" w14:paraId="0000016E">
      <w:pPr>
        <w:rPr>
          <w:rFonts w:ascii="Calibri" w:cs="Calibri" w:eastAsia="Calibri" w:hAnsi="Calibri"/>
          <w:color w:val="215968"/>
        </w:rPr>
      </w:pPr>
      <w:r w:rsidDel="00000000" w:rsidR="00000000" w:rsidRPr="00000000">
        <w:rPr>
          <w:color w:val="215968"/>
          <w:sz w:val="20"/>
          <w:szCs w:val="20"/>
          <w:rtl w:val="0"/>
        </w:rPr>
        <w:t xml:space="preserve">Fonte: CASAN, 2024. Elaboração: Geo Brasilis, 2024.</w:t>
      </w:r>
      <w:r w:rsidDel="00000000" w:rsidR="00000000" w:rsidRPr="00000000">
        <w:rPr>
          <w:rtl w:val="0"/>
        </w:rPr>
      </w:r>
    </w:p>
    <w:p w:rsidR="00000000" w:rsidDel="00000000" w:rsidP="00000000" w:rsidRDefault="00000000" w:rsidRPr="00000000" w14:paraId="0000016F">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Reservação</w:t>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Os reservatórios ativos do SIA de Ascurra totalizam 1.200 m³ de reservação, sendo 02 reservatórios na ETA de concreto, apoiados, com capacidade para 600 m</w:t>
      </w:r>
      <w:r w:rsidDel="00000000" w:rsidR="00000000" w:rsidRPr="00000000">
        <w:rPr>
          <w:rFonts w:ascii="Calibri" w:cs="Calibri" w:eastAsia="Calibri" w:hAnsi="Calibri"/>
          <w:b w:val="0"/>
          <w:i w:val="0"/>
          <w:smallCaps w:val="0"/>
          <w:strike w:val="0"/>
          <w:color w:val="215968"/>
          <w:sz w:val="22"/>
          <w:szCs w:val="22"/>
          <w:u w:val="none"/>
          <w:shd w:fill="auto" w:val="clear"/>
          <w:vertAlign w:val="superscript"/>
          <w:rtl w:val="0"/>
        </w:rPr>
        <w:t xml:space="preserve">3</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cada.</w:t>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localização e registro fotográfico das estruturas foi apresentado anteriormente no capítulo 3.2.7.</w:t>
      </w:r>
    </w:p>
    <w:p w:rsidR="00000000" w:rsidDel="00000000" w:rsidP="00000000" w:rsidRDefault="00000000" w:rsidRPr="00000000" w14:paraId="00000172">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Características físicas da rede de distribuição</w:t>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município de Ascurra conta com cerca de 65% de suas redes em PVC DN 50, 11% de redes PVC DN 75 e 8% de redes PVC DN 100. O restante está dividido em redes em PVC DEFOFO DN 150 a 300, entre outras (CASAN, 2024).</w:t>
      </w:r>
    </w:p>
    <w:p w:rsidR="00000000" w:rsidDel="00000000" w:rsidP="00000000" w:rsidRDefault="00000000" w:rsidRPr="00000000" w14:paraId="00000174">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071" w:right="0" w:hanging="645"/>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Características físicas do controle operacional e seu funcionamento</w:t>
      </w:r>
    </w:p>
    <w:p w:rsidR="00000000" w:rsidDel="00000000" w:rsidP="00000000" w:rsidRDefault="00000000" w:rsidRPr="00000000" w14:paraId="00000175">
      <w:pPr>
        <w:rPr>
          <w:color w:val="215968"/>
        </w:rPr>
      </w:pPr>
      <w:r w:rsidDel="00000000" w:rsidR="00000000" w:rsidRPr="00000000">
        <w:rPr>
          <w:color w:val="215968"/>
          <w:rtl w:val="0"/>
        </w:rPr>
        <w:t xml:space="preserve">O controle operacional e funcionamento do sistema de abastecimento de água do município é realizado pela CASAN. Para o controle operacional dos sistemas de abastecimento a CASAN tem investido na instalação de telemetria nas unidades operacionais (macromedidores, bombeamentos e reservatórios), que alimenta um sistema supervisório (</w:t>
      </w:r>
      <w:r w:rsidDel="00000000" w:rsidR="00000000" w:rsidRPr="00000000">
        <w:rPr>
          <w:b w:val="1"/>
          <w:color w:val="215968"/>
          <w:rtl w:val="0"/>
        </w:rPr>
        <w:t xml:space="preserve">Figura 3.2.11-1</w:t>
      </w:r>
      <w:r w:rsidDel="00000000" w:rsidR="00000000" w:rsidRPr="00000000">
        <w:rPr>
          <w:color w:val="215968"/>
          <w:rtl w:val="0"/>
        </w:rPr>
        <w:t xml:space="preserve">). Neste sistema, pessoas chave são habilitadas a ligar e desligar bombas, verificar dados como pressão de sucção e recalque, corrente, bem como o nível de reservatórios (CASAN, 2024).</w:t>
      </w:r>
    </w:p>
    <w:p w:rsidR="00000000" w:rsidDel="00000000" w:rsidP="00000000" w:rsidRDefault="00000000" w:rsidRPr="00000000" w14:paraId="0000017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i7ojhp" w:id="21"/>
      <w:bookmarkEnd w:id="21"/>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3.2.11-1: Exemplo de tela do sistema supervisório – CASAN  </w:t>
      </w:r>
    </w:p>
    <w:p w:rsidR="00000000" w:rsidDel="00000000" w:rsidP="00000000" w:rsidRDefault="00000000" w:rsidRPr="00000000" w14:paraId="00000177">
      <w:pPr>
        <w:jc w:val="center"/>
        <w:rPr>
          <w:rFonts w:ascii="Calibri" w:cs="Calibri" w:eastAsia="Calibri" w:hAnsi="Calibri"/>
          <w:color w:val="215968"/>
        </w:rPr>
      </w:pPr>
      <w:r w:rsidDel="00000000" w:rsidR="00000000" w:rsidRPr="00000000">
        <w:rPr>
          <w:rFonts w:ascii="Calibri" w:cs="Calibri" w:eastAsia="Calibri" w:hAnsi="Calibri"/>
          <w:color w:val="0d0d0d"/>
        </w:rPr>
        <w:drawing>
          <wp:inline distB="0" distT="0" distL="0" distR="0">
            <wp:extent cx="5116267" cy="4299559"/>
            <wp:effectExtent b="0" l="0" r="0" t="0"/>
            <wp:docPr id="2136038295" name="image59.png"/>
            <a:graphic>
              <a:graphicData uri="http://schemas.openxmlformats.org/drawingml/2006/picture">
                <pic:pic>
                  <pic:nvPicPr>
                    <pic:cNvPr id="0" name="image59.png"/>
                    <pic:cNvPicPr preferRelativeResize="0"/>
                  </pic:nvPicPr>
                  <pic:blipFill>
                    <a:blip r:embed="rId32"/>
                    <a:srcRect b="0" l="0" r="0" t="0"/>
                    <a:stretch>
                      <a:fillRect/>
                    </a:stretch>
                  </pic:blipFill>
                  <pic:spPr>
                    <a:xfrm>
                      <a:off x="0" y="0"/>
                      <a:ext cx="5116267" cy="4299559"/>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rPr>
          <w:rFonts w:ascii="Calibri" w:cs="Calibri" w:eastAsia="Calibri" w:hAnsi="Calibri"/>
          <w:color w:val="215968"/>
        </w:rPr>
      </w:pPr>
      <w:r w:rsidDel="00000000" w:rsidR="00000000" w:rsidRPr="00000000">
        <w:rPr>
          <w:color w:val="215968"/>
          <w:sz w:val="20"/>
          <w:szCs w:val="20"/>
          <w:rtl w:val="0"/>
        </w:rPr>
        <w:t xml:space="preserve">Fonte: CASAN, 2024.</w:t>
      </w:r>
      <w:r w:rsidDel="00000000" w:rsidR="00000000" w:rsidRPr="00000000">
        <w:rPr>
          <w:rtl w:val="0"/>
        </w:rPr>
      </w:r>
    </w:p>
    <w:p w:rsidR="00000000" w:rsidDel="00000000" w:rsidP="00000000" w:rsidRDefault="00000000" w:rsidRPr="00000000" w14:paraId="00000179">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071" w:right="0" w:hanging="645"/>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Informações de controle da qualidade da água distribuída</w:t>
      </w:r>
    </w:p>
    <w:p w:rsidR="00000000" w:rsidDel="00000000" w:rsidP="00000000" w:rsidRDefault="00000000" w:rsidRPr="00000000" w14:paraId="0000017A">
      <w:pPr>
        <w:rPr>
          <w:color w:val="215968"/>
        </w:rPr>
      </w:pPr>
      <w:r w:rsidDel="00000000" w:rsidR="00000000" w:rsidRPr="00000000">
        <w:rPr>
          <w:color w:val="215968"/>
          <w:rtl w:val="0"/>
        </w:rPr>
        <w:t xml:space="preserve">O controle da qualidade da água distribuída no município é realizado pelo Ministério da Saúde, através do Sistema de Informação de Vigilância da Qualidade da Água para Consumo Humano – SISAGUA</w:t>
      </w:r>
      <w:r w:rsidDel="00000000" w:rsidR="00000000" w:rsidRPr="00000000">
        <w:rPr>
          <w:color w:val="215968"/>
          <w:vertAlign w:val="superscript"/>
        </w:rPr>
        <w:footnoteReference w:customMarkFollows="0" w:id="0"/>
      </w:r>
      <w:r w:rsidDel="00000000" w:rsidR="00000000" w:rsidRPr="00000000">
        <w:rPr>
          <w:color w:val="215968"/>
          <w:rtl w:val="0"/>
        </w:rPr>
        <w:t xml:space="preserve">, conforme previsto no Programa Nacional de Vigilância da Qualidade da Água para Consumo Humano (VIGIAGUA).</w:t>
      </w:r>
    </w:p>
    <w:p w:rsidR="00000000" w:rsidDel="00000000" w:rsidP="00000000" w:rsidRDefault="00000000" w:rsidRPr="00000000" w14:paraId="0000017B">
      <w:pPr>
        <w:rPr>
          <w:color w:val="215968"/>
        </w:rPr>
      </w:pPr>
      <w:r w:rsidDel="00000000" w:rsidR="00000000" w:rsidRPr="00000000">
        <w:rPr>
          <w:color w:val="215968"/>
          <w:rtl w:val="0"/>
        </w:rPr>
        <w:t xml:space="preserve">O VIGIAGUA consiste no conjunto de ações adotadas continuamente pelas autoridades de saúde pública para garantir à população o acesso à água em quantidade suficiente e qualidade compatível com o padrão de potabilidade, estabelecido na legislação vigente, Anexo XX da Portaria de Consolidação n° 5/2017 do Ministério da Saúde (PRC n° 05/2017, Anexo XX), como parte das ações de prevenção dos agravos transmitidos pela água e de promoção da saúde, previstas no Sistema Único de Saúde – SUS. As ações do VIGIAGUA são desenvolvidas pelas Secretarias de Saúde Municipais, Estaduais, e do Distrito Federal e pelo Ministério da Saúde, por meio da Coordenação Geral de Vigilância em Saúde Ambiental.</w:t>
      </w:r>
    </w:p>
    <w:p w:rsidR="00000000" w:rsidDel="00000000" w:rsidP="00000000" w:rsidRDefault="00000000" w:rsidRPr="00000000" w14:paraId="0000017C">
      <w:pPr>
        <w:rPr>
          <w:color w:val="215968"/>
        </w:rPr>
      </w:pPr>
      <w:r w:rsidDel="00000000" w:rsidR="00000000" w:rsidRPr="00000000">
        <w:rPr>
          <w:color w:val="215968"/>
          <w:rtl w:val="0"/>
        </w:rPr>
        <w:t xml:space="preserve">O SISAGUA é um instrumento do VIGIAGUA que tem como finalidade auxiliar o gerenciamento de riscos à saúde a partir dos dados gerados rotineiramente pelos profissionais do setor saúde (Vigilância) e responsáveis pelos serviços de abastecimento de água (Controle) e da geração de informações em tempo hábil para planejamento, tomada de decisão e execução de ações de saúde relacionadas à água para consumo humano (Ministério da Saúde, 2024).</w:t>
      </w:r>
    </w:p>
    <w:p w:rsidR="00000000" w:rsidDel="00000000" w:rsidP="00000000" w:rsidRDefault="00000000" w:rsidRPr="00000000" w14:paraId="0000017D">
      <w:pPr>
        <w:rPr>
          <w:color w:val="215968"/>
        </w:rPr>
      </w:pPr>
      <w:r w:rsidDel="00000000" w:rsidR="00000000" w:rsidRPr="00000000">
        <w:rPr>
          <w:color w:val="215968"/>
          <w:rtl w:val="0"/>
        </w:rPr>
        <w:t xml:space="preserve">Segundo os dados do SISAGUA de Ascurra a qualidade da água distribuída compatível com o padrão de potabilidade, estabelecido na legislação vigente do Anexo XX da Portaria de Consolidação n° 5/2017 do Ministério da Saúde (PRC n° 05/2017, Anexo XX).</w:t>
      </w:r>
    </w:p>
    <w:p w:rsidR="00000000" w:rsidDel="00000000" w:rsidP="00000000" w:rsidRDefault="00000000" w:rsidRPr="00000000" w14:paraId="0000017E">
      <w:pPr>
        <w:rPr>
          <w:color w:val="215968"/>
        </w:rPr>
      </w:pPr>
      <w:r w:rsidDel="00000000" w:rsidR="00000000" w:rsidRPr="00000000">
        <w:rPr>
          <w:color w:val="215968"/>
          <w:rtl w:val="0"/>
        </w:rPr>
        <w:t xml:space="preserve">O </w:t>
      </w:r>
      <w:r w:rsidDel="00000000" w:rsidR="00000000" w:rsidRPr="00000000">
        <w:rPr>
          <w:b w:val="1"/>
          <w:color w:val="215968"/>
          <w:rtl w:val="0"/>
        </w:rPr>
        <w:t xml:space="preserve">Quadro 3.2.12-1</w:t>
      </w:r>
      <w:r w:rsidDel="00000000" w:rsidR="00000000" w:rsidRPr="00000000">
        <w:rPr>
          <w:color w:val="215968"/>
          <w:rtl w:val="0"/>
        </w:rPr>
        <w:t xml:space="preserve"> apresenta o atendimento aos parâmetros de desinfecção registrados no SISAGUA para o município de Ascurra.</w:t>
      </w:r>
    </w:p>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xcytpi" w:id="22"/>
      <w:bookmarkEnd w:id="2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3.2.12-1: Parâmetros de desinfecção registrados no SISAGUA </w:t>
      </w:r>
    </w:p>
    <w:tbl>
      <w:tblPr>
        <w:tblStyle w:val="Table4"/>
        <w:tblW w:w="906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0"/>
        <w:gridCol w:w="6"/>
        <w:gridCol w:w="1269"/>
        <w:gridCol w:w="3941"/>
        <w:gridCol w:w="2296"/>
        <w:tblGridChange w:id="0">
          <w:tblGrid>
            <w:gridCol w:w="1550"/>
            <w:gridCol w:w="6"/>
            <w:gridCol w:w="1269"/>
            <w:gridCol w:w="3941"/>
            <w:gridCol w:w="2296"/>
          </w:tblGrid>
        </w:tblGridChange>
      </w:tblGrid>
      <w:tr>
        <w:trPr>
          <w:cantSplit w:val="0"/>
          <w:trHeight w:val="300" w:hRule="atLeast"/>
          <w:tblHeader w:val="0"/>
        </w:trPr>
        <w:tc>
          <w:tcPr>
            <w:gridSpan w:val="2"/>
            <w:shd w:fill="215968" w:val="clear"/>
            <w:vAlign w:val="center"/>
          </w:tcPr>
          <w:p w:rsidR="00000000" w:rsidDel="00000000" w:rsidP="00000000" w:rsidRDefault="00000000" w:rsidRPr="00000000" w14:paraId="00000180">
            <w:pPr>
              <w:spacing w:after="0" w:before="0" w:line="240" w:lineRule="auto"/>
              <w:jc w:val="center"/>
              <w:rPr>
                <w:b w:val="1"/>
                <w:color w:val="ffffff"/>
              </w:rPr>
            </w:pPr>
            <w:r w:rsidDel="00000000" w:rsidR="00000000" w:rsidRPr="00000000">
              <w:rPr>
                <w:b w:val="1"/>
                <w:color w:val="ffffff"/>
                <w:rtl w:val="0"/>
              </w:rPr>
              <w:t xml:space="preserve">Abastecimento</w:t>
            </w:r>
          </w:p>
        </w:tc>
        <w:tc>
          <w:tcPr>
            <w:shd w:fill="215968" w:val="clear"/>
            <w:vAlign w:val="center"/>
          </w:tcPr>
          <w:p w:rsidR="00000000" w:rsidDel="00000000" w:rsidP="00000000" w:rsidRDefault="00000000" w:rsidRPr="00000000" w14:paraId="00000182">
            <w:pPr>
              <w:spacing w:after="0" w:before="0" w:line="240" w:lineRule="auto"/>
              <w:jc w:val="center"/>
              <w:rPr>
                <w:b w:val="1"/>
                <w:color w:val="ffffff"/>
              </w:rPr>
            </w:pPr>
            <w:r w:rsidDel="00000000" w:rsidR="00000000" w:rsidRPr="00000000">
              <w:rPr>
                <w:b w:val="1"/>
                <w:color w:val="ffffff"/>
                <w:rtl w:val="0"/>
              </w:rPr>
              <w:t xml:space="preserve">Grupo</w:t>
            </w:r>
          </w:p>
        </w:tc>
        <w:tc>
          <w:tcPr>
            <w:shd w:fill="215968" w:val="clear"/>
            <w:vAlign w:val="center"/>
          </w:tcPr>
          <w:p w:rsidR="00000000" w:rsidDel="00000000" w:rsidP="00000000" w:rsidRDefault="00000000" w:rsidRPr="00000000" w14:paraId="00000183">
            <w:pPr>
              <w:spacing w:after="0" w:before="0" w:line="240" w:lineRule="auto"/>
              <w:jc w:val="center"/>
              <w:rPr>
                <w:b w:val="1"/>
                <w:color w:val="ffffff"/>
              </w:rPr>
            </w:pPr>
            <w:r w:rsidDel="00000000" w:rsidR="00000000" w:rsidRPr="00000000">
              <w:rPr>
                <w:b w:val="1"/>
                <w:color w:val="ffffff"/>
                <w:rtl w:val="0"/>
              </w:rPr>
              <w:t xml:space="preserve">Parâmetro</w:t>
            </w:r>
          </w:p>
        </w:tc>
        <w:tc>
          <w:tcPr>
            <w:shd w:fill="215968" w:val="clear"/>
            <w:vAlign w:val="center"/>
          </w:tcPr>
          <w:p w:rsidR="00000000" w:rsidDel="00000000" w:rsidP="00000000" w:rsidRDefault="00000000" w:rsidRPr="00000000" w14:paraId="00000184">
            <w:pPr>
              <w:spacing w:after="0" w:before="0" w:line="240" w:lineRule="auto"/>
              <w:jc w:val="center"/>
              <w:rPr>
                <w:b w:val="1"/>
                <w:color w:val="ffffff"/>
              </w:rPr>
            </w:pPr>
            <w:r w:rsidDel="00000000" w:rsidR="00000000" w:rsidRPr="00000000">
              <w:rPr>
                <w:b w:val="1"/>
                <w:color w:val="ffffff"/>
                <w:rtl w:val="0"/>
              </w:rPr>
              <w:t xml:space="preserve">Atendimento ao padrão</w:t>
            </w:r>
          </w:p>
        </w:tc>
      </w:tr>
      <w:tr>
        <w:trPr>
          <w:cantSplit w:val="0"/>
          <w:trHeight w:val="300" w:hRule="atLeast"/>
          <w:tblHeader w:val="0"/>
        </w:trPr>
        <w:tc>
          <w:tcPr>
            <w:gridSpan w:val="2"/>
            <w:shd w:fill="auto" w:val="clear"/>
            <w:vAlign w:val="center"/>
          </w:tcPr>
          <w:p w:rsidR="00000000" w:rsidDel="00000000" w:rsidP="00000000" w:rsidRDefault="00000000" w:rsidRPr="00000000" w14:paraId="00000185">
            <w:pPr>
              <w:spacing w:after="0" w:before="0" w:line="240" w:lineRule="auto"/>
              <w:jc w:val="center"/>
              <w:rPr>
                <w:color w:val="215968"/>
              </w:rPr>
            </w:pPr>
            <w:r w:rsidDel="00000000" w:rsidR="00000000" w:rsidRPr="00000000">
              <w:rPr>
                <w:color w:val="215968"/>
                <w:rtl w:val="0"/>
              </w:rPr>
              <w:t xml:space="preserve">ETA Ascurra</w:t>
            </w:r>
          </w:p>
        </w:tc>
        <w:tc>
          <w:tcPr>
            <w:vAlign w:val="center"/>
          </w:tcPr>
          <w:p w:rsidR="00000000" w:rsidDel="00000000" w:rsidP="00000000" w:rsidRDefault="00000000" w:rsidRPr="00000000" w14:paraId="00000187">
            <w:pPr>
              <w:spacing w:after="0" w:before="0" w:line="240" w:lineRule="auto"/>
              <w:jc w:val="center"/>
              <w:rPr>
                <w:color w:val="215968"/>
              </w:rPr>
            </w:pPr>
            <w:r w:rsidDel="00000000" w:rsidR="00000000" w:rsidRPr="00000000">
              <w:rPr>
                <w:color w:val="215968"/>
                <w:rtl w:val="0"/>
              </w:rPr>
              <w:t xml:space="preserve">Desinfecção</w:t>
            </w:r>
          </w:p>
        </w:tc>
        <w:tc>
          <w:tcPr/>
          <w:p w:rsidR="00000000" w:rsidDel="00000000" w:rsidP="00000000" w:rsidRDefault="00000000" w:rsidRPr="00000000" w14:paraId="00000188">
            <w:pPr>
              <w:spacing w:after="0" w:before="0" w:line="240" w:lineRule="auto"/>
              <w:jc w:val="center"/>
              <w:rPr>
                <w:color w:val="215968"/>
              </w:rPr>
            </w:pPr>
            <w:r w:rsidDel="00000000" w:rsidR="00000000" w:rsidRPr="00000000">
              <w:rPr>
                <w:color w:val="215968"/>
                <w:rtl w:val="0"/>
              </w:rPr>
              <w:t xml:space="preserve">2, 4,6 Triclorofenol (VMP: 0,2 mg/L)</w:t>
            </w:r>
          </w:p>
        </w:tc>
        <w:tc>
          <w:tcPr/>
          <w:p w:rsidR="00000000" w:rsidDel="00000000" w:rsidP="00000000" w:rsidRDefault="00000000" w:rsidRPr="00000000" w14:paraId="00000189">
            <w:pPr>
              <w:spacing w:after="0" w:before="0" w:line="240" w:lineRule="auto"/>
              <w:jc w:val="center"/>
              <w:rPr>
                <w:color w:val="215968"/>
              </w:rPr>
            </w:pPr>
            <w:r w:rsidDel="00000000" w:rsidR="00000000" w:rsidRPr="00000000">
              <w:rPr>
                <w:color w:val="215968"/>
                <w:rtl w:val="0"/>
              </w:rPr>
              <w:t xml:space="preserve">Abaixo do VMP</w:t>
            </w:r>
          </w:p>
        </w:tc>
      </w:tr>
      <w:tr>
        <w:trPr>
          <w:cantSplit w:val="0"/>
          <w:trHeight w:val="300" w:hRule="atLeast"/>
          <w:tblHeader w:val="0"/>
        </w:trPr>
        <w:tc>
          <w:tcPr>
            <w:shd w:fill="auto" w:val="clear"/>
            <w:vAlign w:val="center"/>
          </w:tcPr>
          <w:p w:rsidR="00000000" w:rsidDel="00000000" w:rsidP="00000000" w:rsidRDefault="00000000" w:rsidRPr="00000000" w14:paraId="0000018A">
            <w:pPr>
              <w:spacing w:after="0" w:before="0" w:line="240" w:lineRule="auto"/>
              <w:jc w:val="center"/>
              <w:rPr>
                <w:color w:val="215968"/>
              </w:rPr>
            </w:pPr>
            <w:r w:rsidDel="00000000" w:rsidR="00000000" w:rsidRPr="00000000">
              <w:rPr>
                <w:color w:val="215968"/>
                <w:rtl w:val="0"/>
              </w:rPr>
              <w:t xml:space="preserve">ETA Ascurra</w:t>
            </w:r>
          </w:p>
        </w:tc>
        <w:tc>
          <w:tcPr>
            <w:gridSpan w:val="2"/>
            <w:vAlign w:val="center"/>
          </w:tcPr>
          <w:p w:rsidR="00000000" w:rsidDel="00000000" w:rsidP="00000000" w:rsidRDefault="00000000" w:rsidRPr="00000000" w14:paraId="0000018B">
            <w:pPr>
              <w:spacing w:after="0" w:before="0" w:line="240" w:lineRule="auto"/>
              <w:jc w:val="center"/>
              <w:rPr>
                <w:color w:val="215968"/>
              </w:rPr>
            </w:pPr>
            <w:r w:rsidDel="00000000" w:rsidR="00000000" w:rsidRPr="00000000">
              <w:rPr>
                <w:color w:val="215968"/>
                <w:rtl w:val="0"/>
              </w:rPr>
              <w:t xml:space="preserve">Desinfecção</w:t>
            </w:r>
          </w:p>
        </w:tc>
        <w:tc>
          <w:tcPr/>
          <w:p w:rsidR="00000000" w:rsidDel="00000000" w:rsidP="00000000" w:rsidRDefault="00000000" w:rsidRPr="00000000" w14:paraId="0000018D">
            <w:pPr>
              <w:spacing w:after="0" w:before="0" w:line="240" w:lineRule="auto"/>
              <w:jc w:val="center"/>
              <w:rPr>
                <w:color w:val="215968"/>
              </w:rPr>
            </w:pPr>
            <w:r w:rsidDel="00000000" w:rsidR="00000000" w:rsidRPr="00000000">
              <w:rPr>
                <w:color w:val="215968"/>
                <w:rtl w:val="0"/>
              </w:rPr>
              <w:t xml:space="preserve">Ácidos haloacéticos (VMP: 0,08 mg/L)</w:t>
            </w:r>
          </w:p>
        </w:tc>
        <w:tc>
          <w:tcPr/>
          <w:p w:rsidR="00000000" w:rsidDel="00000000" w:rsidP="00000000" w:rsidRDefault="00000000" w:rsidRPr="00000000" w14:paraId="0000018E">
            <w:pPr>
              <w:spacing w:after="0" w:before="0" w:line="240" w:lineRule="auto"/>
              <w:jc w:val="center"/>
              <w:rPr>
                <w:color w:val="215968"/>
              </w:rPr>
            </w:pPr>
            <w:r w:rsidDel="00000000" w:rsidR="00000000" w:rsidRPr="00000000">
              <w:rPr>
                <w:color w:val="215968"/>
                <w:rtl w:val="0"/>
              </w:rPr>
              <w:t xml:space="preserve">Abaixo do VMP</w:t>
            </w:r>
          </w:p>
        </w:tc>
      </w:tr>
      <w:tr>
        <w:trPr>
          <w:cantSplit w:val="0"/>
          <w:trHeight w:val="300" w:hRule="atLeast"/>
          <w:tblHeader w:val="0"/>
        </w:trPr>
        <w:tc>
          <w:tcPr>
            <w:shd w:fill="auto" w:val="clear"/>
            <w:vAlign w:val="center"/>
          </w:tcPr>
          <w:p w:rsidR="00000000" w:rsidDel="00000000" w:rsidP="00000000" w:rsidRDefault="00000000" w:rsidRPr="00000000" w14:paraId="0000018F">
            <w:pPr>
              <w:spacing w:after="0" w:before="0" w:line="240" w:lineRule="auto"/>
              <w:jc w:val="center"/>
              <w:rPr>
                <w:color w:val="215968"/>
              </w:rPr>
            </w:pPr>
            <w:r w:rsidDel="00000000" w:rsidR="00000000" w:rsidRPr="00000000">
              <w:rPr>
                <w:color w:val="215968"/>
                <w:rtl w:val="0"/>
              </w:rPr>
              <w:t xml:space="preserve">ETA Ascurra</w:t>
            </w:r>
          </w:p>
        </w:tc>
        <w:tc>
          <w:tcPr>
            <w:gridSpan w:val="2"/>
            <w:vAlign w:val="center"/>
          </w:tcPr>
          <w:p w:rsidR="00000000" w:rsidDel="00000000" w:rsidP="00000000" w:rsidRDefault="00000000" w:rsidRPr="00000000" w14:paraId="00000190">
            <w:pPr>
              <w:spacing w:after="0" w:before="0" w:line="240" w:lineRule="auto"/>
              <w:jc w:val="center"/>
              <w:rPr>
                <w:color w:val="215968"/>
              </w:rPr>
            </w:pPr>
            <w:r w:rsidDel="00000000" w:rsidR="00000000" w:rsidRPr="00000000">
              <w:rPr>
                <w:color w:val="215968"/>
                <w:rtl w:val="0"/>
              </w:rPr>
              <w:t xml:space="preserve">Desinfecção</w:t>
            </w:r>
          </w:p>
        </w:tc>
        <w:tc>
          <w:tcPr/>
          <w:p w:rsidR="00000000" w:rsidDel="00000000" w:rsidP="00000000" w:rsidRDefault="00000000" w:rsidRPr="00000000" w14:paraId="00000192">
            <w:pPr>
              <w:spacing w:after="0" w:before="0" w:line="240" w:lineRule="auto"/>
              <w:jc w:val="center"/>
              <w:rPr>
                <w:color w:val="215968"/>
              </w:rPr>
            </w:pPr>
            <w:r w:rsidDel="00000000" w:rsidR="00000000" w:rsidRPr="00000000">
              <w:rPr>
                <w:color w:val="215968"/>
                <w:rtl w:val="0"/>
              </w:rPr>
              <w:t xml:space="preserve">Trihalometanos (VMP: 0,1 mg/L)</w:t>
            </w:r>
          </w:p>
        </w:tc>
        <w:tc>
          <w:tcPr/>
          <w:p w:rsidR="00000000" w:rsidDel="00000000" w:rsidP="00000000" w:rsidRDefault="00000000" w:rsidRPr="00000000" w14:paraId="00000193">
            <w:pPr>
              <w:spacing w:after="0" w:before="0" w:line="240" w:lineRule="auto"/>
              <w:jc w:val="center"/>
              <w:rPr>
                <w:color w:val="215968"/>
              </w:rPr>
            </w:pPr>
            <w:r w:rsidDel="00000000" w:rsidR="00000000" w:rsidRPr="00000000">
              <w:rPr>
                <w:color w:val="215968"/>
                <w:rtl w:val="0"/>
              </w:rPr>
              <w:t xml:space="preserve">Abaixo do VMP</w:t>
            </w:r>
          </w:p>
        </w:tc>
      </w:tr>
    </w:tbl>
    <w:p w:rsidR="00000000" w:rsidDel="00000000" w:rsidP="00000000" w:rsidRDefault="00000000" w:rsidRPr="00000000" w14:paraId="00000194">
      <w:pPr>
        <w:jc w:val="left"/>
        <w:rPr>
          <w:color w:val="215968"/>
          <w:sz w:val="20"/>
          <w:szCs w:val="20"/>
        </w:rPr>
      </w:pPr>
      <w:r w:rsidDel="00000000" w:rsidR="00000000" w:rsidRPr="00000000">
        <w:rPr>
          <w:color w:val="215968"/>
          <w:sz w:val="20"/>
          <w:szCs w:val="20"/>
          <w:rtl w:val="0"/>
        </w:rPr>
        <w:t xml:space="preserve">Legenda: VMP = Valor máximo permitido</w:t>
        <w:br w:type="textWrapping"/>
        <w:t xml:space="preserve">Fonte: Ministério da Saúde, 2024. Elaboração: Geo Brasilis, 2024.</w:t>
      </w:r>
    </w:p>
    <w:p w:rsidR="00000000" w:rsidDel="00000000" w:rsidP="00000000" w:rsidRDefault="00000000" w:rsidRPr="00000000" w14:paraId="00000195">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Capacidade instalada do sistema produtor</w:t>
      </w:r>
    </w:p>
    <w:p w:rsidR="00000000" w:rsidDel="00000000" w:rsidP="00000000" w:rsidRDefault="00000000" w:rsidRPr="00000000" w14:paraId="00000196">
      <w:pPr>
        <w:rPr>
          <w:color w:val="215968"/>
        </w:rPr>
      </w:pPr>
      <w:r w:rsidDel="00000000" w:rsidR="00000000" w:rsidRPr="00000000">
        <w:rPr>
          <w:color w:val="215968"/>
          <w:rtl w:val="0"/>
        </w:rPr>
        <w:t xml:space="preserve">As informações da capacidade instalada do sistema produtor são apresentadas o </w:t>
      </w:r>
      <w:r w:rsidDel="00000000" w:rsidR="00000000" w:rsidRPr="00000000">
        <w:rPr>
          <w:b w:val="1"/>
          <w:color w:val="215968"/>
          <w:rtl w:val="0"/>
        </w:rPr>
        <w:t xml:space="preserve">Quadro 3.2.13-1</w:t>
      </w:r>
      <w:r w:rsidDel="00000000" w:rsidR="00000000" w:rsidRPr="00000000">
        <w:rPr>
          <w:color w:val="215968"/>
          <w:rtl w:val="0"/>
        </w:rPr>
        <w:t xml:space="preserve">.</w:t>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ci93xb" w:id="23"/>
      <w:bookmarkEnd w:id="2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3.2.13-1: Informações da capacidade instalada do sistema produtor </w:t>
      </w:r>
    </w:p>
    <w:tbl>
      <w:tblPr>
        <w:tblStyle w:val="Table5"/>
        <w:tblW w:w="679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83"/>
        <w:gridCol w:w="3402"/>
        <w:gridCol w:w="2409"/>
        <w:tblGridChange w:id="0">
          <w:tblGrid>
            <w:gridCol w:w="983"/>
            <w:gridCol w:w="3402"/>
            <w:gridCol w:w="2409"/>
          </w:tblGrid>
        </w:tblGridChange>
      </w:tblGrid>
      <w:tr>
        <w:trPr>
          <w:cantSplit w:val="0"/>
          <w:trHeight w:val="300" w:hRule="atLeast"/>
          <w:tblHeader w:val="1"/>
        </w:trPr>
        <w:tc>
          <w:tcPr>
            <w:shd w:fill="215968" w:val="clear"/>
            <w:vAlign w:val="bottom"/>
          </w:tcPr>
          <w:p w:rsidR="00000000" w:rsidDel="00000000" w:rsidP="00000000" w:rsidRDefault="00000000" w:rsidRPr="00000000" w14:paraId="00000198">
            <w:pPr>
              <w:spacing w:after="0" w:before="0" w:line="240" w:lineRule="auto"/>
              <w:jc w:val="center"/>
              <w:rPr>
                <w:b w:val="1"/>
                <w:color w:val="ffffff"/>
              </w:rPr>
            </w:pPr>
            <w:r w:rsidDel="00000000" w:rsidR="00000000" w:rsidRPr="00000000">
              <w:rPr>
                <w:b w:val="1"/>
                <w:color w:val="ffffff"/>
                <w:rtl w:val="0"/>
              </w:rPr>
              <w:t xml:space="preserve">ID</w:t>
            </w:r>
          </w:p>
        </w:tc>
        <w:tc>
          <w:tcPr>
            <w:shd w:fill="215968" w:val="clear"/>
            <w:vAlign w:val="bottom"/>
          </w:tcPr>
          <w:p w:rsidR="00000000" w:rsidDel="00000000" w:rsidP="00000000" w:rsidRDefault="00000000" w:rsidRPr="00000000" w14:paraId="00000199">
            <w:pPr>
              <w:spacing w:after="0" w:before="0" w:line="240" w:lineRule="auto"/>
              <w:jc w:val="center"/>
              <w:rPr>
                <w:b w:val="1"/>
                <w:color w:val="ffffff"/>
              </w:rPr>
            </w:pPr>
            <w:r w:rsidDel="00000000" w:rsidR="00000000" w:rsidRPr="00000000">
              <w:rPr>
                <w:b w:val="1"/>
                <w:color w:val="ffffff"/>
                <w:rtl w:val="0"/>
              </w:rPr>
              <w:t xml:space="preserve">Informações do sistema produtor</w:t>
            </w:r>
          </w:p>
        </w:tc>
        <w:tc>
          <w:tcPr>
            <w:shd w:fill="215968" w:val="clear"/>
            <w:vAlign w:val="bottom"/>
          </w:tcPr>
          <w:p w:rsidR="00000000" w:rsidDel="00000000" w:rsidP="00000000" w:rsidRDefault="00000000" w:rsidRPr="00000000" w14:paraId="0000019A">
            <w:pPr>
              <w:spacing w:after="0" w:before="0" w:line="240" w:lineRule="auto"/>
              <w:jc w:val="center"/>
              <w:rPr>
                <w:b w:val="1"/>
                <w:color w:val="ffffff"/>
              </w:rPr>
            </w:pPr>
            <w:r w:rsidDel="00000000" w:rsidR="00000000" w:rsidRPr="00000000">
              <w:rPr>
                <w:b w:val="1"/>
                <w:color w:val="ffffff"/>
                <w:rtl w:val="0"/>
              </w:rPr>
              <w:t xml:space="preserve">Quantitativo</w:t>
            </w:r>
          </w:p>
        </w:tc>
      </w:tr>
      <w:tr>
        <w:trPr>
          <w:cantSplit w:val="0"/>
          <w:trHeight w:val="300" w:hRule="atLeast"/>
          <w:tblHeader w:val="0"/>
        </w:trPr>
        <w:tc>
          <w:tcPr>
            <w:shd w:fill="auto" w:val="clear"/>
            <w:vAlign w:val="center"/>
          </w:tcPr>
          <w:p w:rsidR="00000000" w:rsidDel="00000000" w:rsidP="00000000" w:rsidRDefault="00000000" w:rsidRPr="00000000" w14:paraId="0000019B">
            <w:pPr>
              <w:spacing w:after="0" w:before="0" w:line="240" w:lineRule="auto"/>
              <w:jc w:val="center"/>
              <w:rPr>
                <w:color w:val="215968"/>
              </w:rPr>
            </w:pPr>
            <w:r w:rsidDel="00000000" w:rsidR="00000000" w:rsidRPr="00000000">
              <w:rPr>
                <w:color w:val="215968"/>
                <w:rtl w:val="0"/>
              </w:rPr>
              <w:t xml:space="preserve">1</w:t>
            </w:r>
          </w:p>
        </w:tc>
        <w:tc>
          <w:tcPr>
            <w:shd w:fill="auto" w:val="clear"/>
            <w:vAlign w:val="center"/>
          </w:tcPr>
          <w:p w:rsidR="00000000" w:rsidDel="00000000" w:rsidP="00000000" w:rsidRDefault="00000000" w:rsidRPr="00000000" w14:paraId="0000019C">
            <w:pPr>
              <w:spacing w:after="0" w:before="0" w:line="240" w:lineRule="auto"/>
              <w:rPr>
                <w:color w:val="215968"/>
              </w:rPr>
            </w:pPr>
            <w:r w:rsidDel="00000000" w:rsidR="00000000" w:rsidRPr="00000000">
              <w:rPr>
                <w:color w:val="215968"/>
                <w:rtl w:val="0"/>
              </w:rPr>
              <w:t xml:space="preserve">Capacidade (ETA)</w:t>
            </w:r>
          </w:p>
        </w:tc>
        <w:tc>
          <w:tcPr>
            <w:shd w:fill="auto" w:val="clear"/>
            <w:vAlign w:val="center"/>
          </w:tcPr>
          <w:p w:rsidR="00000000" w:rsidDel="00000000" w:rsidP="00000000" w:rsidRDefault="00000000" w:rsidRPr="00000000" w14:paraId="0000019D">
            <w:pPr>
              <w:spacing w:after="0" w:before="0" w:line="240" w:lineRule="auto"/>
              <w:jc w:val="center"/>
              <w:rPr>
                <w:color w:val="215968"/>
              </w:rPr>
            </w:pPr>
            <w:r w:rsidDel="00000000" w:rsidR="00000000" w:rsidRPr="00000000">
              <w:rPr>
                <w:color w:val="215968"/>
                <w:rtl w:val="0"/>
              </w:rPr>
              <w:t xml:space="preserve">85 L/s</w:t>
            </w:r>
          </w:p>
        </w:tc>
      </w:tr>
      <w:tr>
        <w:trPr>
          <w:cantSplit w:val="0"/>
          <w:trHeight w:val="300" w:hRule="atLeast"/>
          <w:tblHeader w:val="0"/>
        </w:trPr>
        <w:tc>
          <w:tcPr>
            <w:shd w:fill="auto" w:val="clear"/>
            <w:vAlign w:val="center"/>
          </w:tcPr>
          <w:p w:rsidR="00000000" w:rsidDel="00000000" w:rsidP="00000000" w:rsidRDefault="00000000" w:rsidRPr="00000000" w14:paraId="0000019E">
            <w:pPr>
              <w:spacing w:after="0" w:before="0" w:line="240" w:lineRule="auto"/>
              <w:jc w:val="center"/>
              <w:rPr>
                <w:color w:val="215968"/>
              </w:rPr>
            </w:pPr>
            <w:r w:rsidDel="00000000" w:rsidR="00000000" w:rsidRPr="00000000">
              <w:rPr>
                <w:color w:val="215968"/>
                <w:rtl w:val="0"/>
              </w:rPr>
              <w:t xml:space="preserve">2</w:t>
            </w:r>
          </w:p>
        </w:tc>
        <w:tc>
          <w:tcPr>
            <w:shd w:fill="auto" w:val="clear"/>
            <w:vAlign w:val="center"/>
          </w:tcPr>
          <w:p w:rsidR="00000000" w:rsidDel="00000000" w:rsidP="00000000" w:rsidRDefault="00000000" w:rsidRPr="00000000" w14:paraId="0000019F">
            <w:pPr>
              <w:spacing w:after="0" w:before="0" w:line="240" w:lineRule="auto"/>
              <w:rPr>
                <w:color w:val="215968"/>
              </w:rPr>
            </w:pPr>
            <w:r w:rsidDel="00000000" w:rsidR="00000000" w:rsidRPr="00000000">
              <w:rPr>
                <w:color w:val="215968"/>
                <w:rtl w:val="0"/>
              </w:rPr>
              <w:t xml:space="preserve">População urbana atendida</w:t>
            </w:r>
          </w:p>
        </w:tc>
        <w:tc>
          <w:tcPr>
            <w:shd w:fill="auto" w:val="clear"/>
            <w:vAlign w:val="center"/>
          </w:tcPr>
          <w:p w:rsidR="00000000" w:rsidDel="00000000" w:rsidP="00000000" w:rsidRDefault="00000000" w:rsidRPr="00000000" w14:paraId="000001A0">
            <w:pPr>
              <w:spacing w:after="0" w:before="0" w:line="240" w:lineRule="auto"/>
              <w:jc w:val="center"/>
              <w:rPr>
                <w:color w:val="215968"/>
              </w:rPr>
            </w:pPr>
            <w:r w:rsidDel="00000000" w:rsidR="00000000" w:rsidRPr="00000000">
              <w:rPr>
                <w:color w:val="215968"/>
                <w:rtl w:val="0"/>
              </w:rPr>
              <w:t xml:space="preserve">7.084 habitantes</w:t>
            </w:r>
          </w:p>
        </w:tc>
      </w:tr>
      <w:tr>
        <w:trPr>
          <w:cantSplit w:val="0"/>
          <w:trHeight w:val="300" w:hRule="atLeast"/>
          <w:tblHeader w:val="0"/>
        </w:trPr>
        <w:tc>
          <w:tcPr>
            <w:shd w:fill="auto" w:val="clear"/>
            <w:vAlign w:val="center"/>
          </w:tcPr>
          <w:p w:rsidR="00000000" w:rsidDel="00000000" w:rsidP="00000000" w:rsidRDefault="00000000" w:rsidRPr="00000000" w14:paraId="000001A1">
            <w:pPr>
              <w:spacing w:after="0" w:before="0" w:line="240" w:lineRule="auto"/>
              <w:jc w:val="center"/>
              <w:rPr>
                <w:color w:val="215968"/>
              </w:rPr>
            </w:pPr>
            <w:r w:rsidDel="00000000" w:rsidR="00000000" w:rsidRPr="00000000">
              <w:rPr>
                <w:color w:val="215968"/>
                <w:rtl w:val="0"/>
              </w:rPr>
              <w:t xml:space="preserve">3</w:t>
            </w:r>
          </w:p>
        </w:tc>
        <w:tc>
          <w:tcPr>
            <w:shd w:fill="auto" w:val="clear"/>
            <w:vAlign w:val="center"/>
          </w:tcPr>
          <w:p w:rsidR="00000000" w:rsidDel="00000000" w:rsidP="00000000" w:rsidRDefault="00000000" w:rsidRPr="00000000" w14:paraId="000001A2">
            <w:pPr>
              <w:spacing w:after="0" w:before="0" w:line="240" w:lineRule="auto"/>
              <w:rPr>
                <w:color w:val="215968"/>
              </w:rPr>
            </w:pPr>
            <w:r w:rsidDel="00000000" w:rsidR="00000000" w:rsidRPr="00000000">
              <w:rPr>
                <w:color w:val="215968"/>
                <w:rtl w:val="0"/>
              </w:rPr>
              <w:t xml:space="preserve">População rural atendida</w:t>
            </w:r>
          </w:p>
        </w:tc>
        <w:tc>
          <w:tcPr>
            <w:shd w:fill="auto" w:val="clear"/>
            <w:vAlign w:val="center"/>
          </w:tcPr>
          <w:p w:rsidR="00000000" w:rsidDel="00000000" w:rsidP="00000000" w:rsidRDefault="00000000" w:rsidRPr="00000000" w14:paraId="000001A3">
            <w:pPr>
              <w:spacing w:after="0" w:before="0" w:line="240" w:lineRule="auto"/>
              <w:jc w:val="center"/>
              <w:rPr>
                <w:color w:val="215968"/>
              </w:rPr>
            </w:pPr>
            <w:r w:rsidDel="00000000" w:rsidR="00000000" w:rsidRPr="00000000">
              <w:rPr>
                <w:color w:val="215968"/>
                <w:rtl w:val="0"/>
              </w:rPr>
              <w:t xml:space="preserve">1.047 habitantes</w:t>
            </w:r>
          </w:p>
        </w:tc>
      </w:tr>
      <w:tr>
        <w:trPr>
          <w:cantSplit w:val="0"/>
          <w:trHeight w:val="300" w:hRule="atLeast"/>
          <w:tblHeader w:val="0"/>
        </w:trPr>
        <w:tc>
          <w:tcPr>
            <w:shd w:fill="auto" w:val="clear"/>
            <w:vAlign w:val="center"/>
          </w:tcPr>
          <w:p w:rsidR="00000000" w:rsidDel="00000000" w:rsidP="00000000" w:rsidRDefault="00000000" w:rsidRPr="00000000" w14:paraId="000001A4">
            <w:pPr>
              <w:spacing w:after="0" w:before="0" w:line="240" w:lineRule="auto"/>
              <w:jc w:val="center"/>
              <w:rPr>
                <w:color w:val="215968"/>
              </w:rPr>
            </w:pPr>
            <w:r w:rsidDel="00000000" w:rsidR="00000000" w:rsidRPr="00000000">
              <w:rPr>
                <w:color w:val="215968"/>
                <w:rtl w:val="0"/>
              </w:rPr>
              <w:t xml:space="preserve">4</w:t>
            </w:r>
          </w:p>
        </w:tc>
        <w:tc>
          <w:tcPr>
            <w:shd w:fill="auto" w:val="clear"/>
            <w:vAlign w:val="center"/>
          </w:tcPr>
          <w:p w:rsidR="00000000" w:rsidDel="00000000" w:rsidP="00000000" w:rsidRDefault="00000000" w:rsidRPr="00000000" w14:paraId="000001A5">
            <w:pPr>
              <w:spacing w:after="0" w:before="0" w:line="240" w:lineRule="auto"/>
              <w:rPr>
                <w:color w:val="215968"/>
              </w:rPr>
            </w:pPr>
            <w:r w:rsidDel="00000000" w:rsidR="00000000" w:rsidRPr="00000000">
              <w:rPr>
                <w:color w:val="215968"/>
                <w:rtl w:val="0"/>
              </w:rPr>
              <w:t xml:space="preserve">Redes</w:t>
            </w:r>
          </w:p>
        </w:tc>
        <w:tc>
          <w:tcPr>
            <w:shd w:fill="auto" w:val="clear"/>
            <w:vAlign w:val="center"/>
          </w:tcPr>
          <w:p w:rsidR="00000000" w:rsidDel="00000000" w:rsidP="00000000" w:rsidRDefault="00000000" w:rsidRPr="00000000" w14:paraId="000001A6">
            <w:pPr>
              <w:spacing w:after="0" w:before="0" w:line="240" w:lineRule="auto"/>
              <w:jc w:val="center"/>
              <w:rPr>
                <w:color w:val="215968"/>
              </w:rPr>
            </w:pPr>
            <w:r w:rsidDel="00000000" w:rsidR="00000000" w:rsidRPr="00000000">
              <w:rPr>
                <w:color w:val="215968"/>
                <w:rtl w:val="0"/>
              </w:rPr>
              <w:t xml:space="preserve">89.541 m</w:t>
            </w:r>
          </w:p>
        </w:tc>
      </w:tr>
      <w:tr>
        <w:trPr>
          <w:cantSplit w:val="0"/>
          <w:trHeight w:val="300" w:hRule="atLeast"/>
          <w:tblHeader w:val="0"/>
        </w:trPr>
        <w:tc>
          <w:tcPr>
            <w:shd w:fill="auto" w:val="clear"/>
            <w:vAlign w:val="center"/>
          </w:tcPr>
          <w:p w:rsidR="00000000" w:rsidDel="00000000" w:rsidP="00000000" w:rsidRDefault="00000000" w:rsidRPr="00000000" w14:paraId="000001A7">
            <w:pPr>
              <w:spacing w:after="0" w:before="0" w:line="240" w:lineRule="auto"/>
              <w:jc w:val="center"/>
              <w:rPr>
                <w:color w:val="215968"/>
              </w:rPr>
            </w:pPr>
            <w:r w:rsidDel="00000000" w:rsidR="00000000" w:rsidRPr="00000000">
              <w:rPr>
                <w:color w:val="215968"/>
                <w:rtl w:val="0"/>
              </w:rPr>
              <w:t xml:space="preserve">5</w:t>
            </w:r>
          </w:p>
        </w:tc>
        <w:tc>
          <w:tcPr>
            <w:shd w:fill="auto" w:val="clear"/>
            <w:vAlign w:val="center"/>
          </w:tcPr>
          <w:p w:rsidR="00000000" w:rsidDel="00000000" w:rsidP="00000000" w:rsidRDefault="00000000" w:rsidRPr="00000000" w14:paraId="000001A8">
            <w:pPr>
              <w:spacing w:after="0" w:before="0" w:line="240" w:lineRule="auto"/>
              <w:rPr>
                <w:color w:val="215968"/>
              </w:rPr>
            </w:pPr>
            <w:r w:rsidDel="00000000" w:rsidR="00000000" w:rsidRPr="00000000">
              <w:rPr>
                <w:color w:val="215968"/>
                <w:rtl w:val="0"/>
              </w:rPr>
              <w:t xml:space="preserve">Ligações</w:t>
            </w:r>
          </w:p>
        </w:tc>
        <w:tc>
          <w:tcPr>
            <w:shd w:fill="auto" w:val="clear"/>
            <w:vAlign w:val="center"/>
          </w:tcPr>
          <w:p w:rsidR="00000000" w:rsidDel="00000000" w:rsidP="00000000" w:rsidRDefault="00000000" w:rsidRPr="00000000" w14:paraId="000001A9">
            <w:pPr>
              <w:spacing w:after="0" w:before="0" w:line="240" w:lineRule="auto"/>
              <w:jc w:val="center"/>
              <w:rPr>
                <w:color w:val="215968"/>
              </w:rPr>
            </w:pPr>
            <w:r w:rsidDel="00000000" w:rsidR="00000000" w:rsidRPr="00000000">
              <w:rPr>
                <w:color w:val="215968"/>
                <w:rtl w:val="0"/>
              </w:rPr>
              <w:t xml:space="preserve">2.832 ligações</w:t>
            </w:r>
          </w:p>
        </w:tc>
      </w:tr>
      <w:tr>
        <w:trPr>
          <w:cantSplit w:val="0"/>
          <w:trHeight w:val="300" w:hRule="atLeast"/>
          <w:tblHeader w:val="0"/>
        </w:trPr>
        <w:tc>
          <w:tcPr>
            <w:shd w:fill="auto" w:val="clear"/>
            <w:vAlign w:val="center"/>
          </w:tcPr>
          <w:p w:rsidR="00000000" w:rsidDel="00000000" w:rsidP="00000000" w:rsidRDefault="00000000" w:rsidRPr="00000000" w14:paraId="000001AA">
            <w:pPr>
              <w:spacing w:after="0" w:before="0" w:line="240" w:lineRule="auto"/>
              <w:jc w:val="center"/>
              <w:rPr>
                <w:color w:val="215968"/>
              </w:rPr>
            </w:pPr>
            <w:r w:rsidDel="00000000" w:rsidR="00000000" w:rsidRPr="00000000">
              <w:rPr>
                <w:color w:val="215968"/>
                <w:rtl w:val="0"/>
              </w:rPr>
              <w:t xml:space="preserve">6</w:t>
            </w:r>
          </w:p>
        </w:tc>
        <w:tc>
          <w:tcPr>
            <w:shd w:fill="auto" w:val="clear"/>
            <w:vAlign w:val="center"/>
          </w:tcPr>
          <w:p w:rsidR="00000000" w:rsidDel="00000000" w:rsidP="00000000" w:rsidRDefault="00000000" w:rsidRPr="00000000" w14:paraId="000001AB">
            <w:pPr>
              <w:spacing w:after="0" w:before="0" w:line="240" w:lineRule="auto"/>
              <w:rPr>
                <w:color w:val="215968"/>
              </w:rPr>
            </w:pPr>
            <w:r w:rsidDel="00000000" w:rsidR="00000000" w:rsidRPr="00000000">
              <w:rPr>
                <w:color w:val="215968"/>
                <w:rtl w:val="0"/>
              </w:rPr>
              <w:t xml:space="preserve">Economias</w:t>
            </w:r>
          </w:p>
        </w:tc>
        <w:tc>
          <w:tcPr>
            <w:shd w:fill="auto" w:val="clear"/>
            <w:vAlign w:val="center"/>
          </w:tcPr>
          <w:p w:rsidR="00000000" w:rsidDel="00000000" w:rsidP="00000000" w:rsidRDefault="00000000" w:rsidRPr="00000000" w14:paraId="000001AC">
            <w:pPr>
              <w:spacing w:after="0" w:before="0" w:line="240" w:lineRule="auto"/>
              <w:jc w:val="center"/>
              <w:rPr>
                <w:color w:val="215968"/>
              </w:rPr>
            </w:pPr>
            <w:r w:rsidDel="00000000" w:rsidR="00000000" w:rsidRPr="00000000">
              <w:rPr>
                <w:color w:val="215968"/>
                <w:rtl w:val="0"/>
              </w:rPr>
              <w:t xml:space="preserve">3.013 economias</w:t>
            </w:r>
          </w:p>
        </w:tc>
      </w:tr>
      <w:tr>
        <w:trPr>
          <w:cantSplit w:val="0"/>
          <w:trHeight w:val="300" w:hRule="atLeast"/>
          <w:tblHeader w:val="0"/>
        </w:trPr>
        <w:tc>
          <w:tcPr>
            <w:shd w:fill="auto" w:val="clear"/>
            <w:vAlign w:val="center"/>
          </w:tcPr>
          <w:p w:rsidR="00000000" w:rsidDel="00000000" w:rsidP="00000000" w:rsidRDefault="00000000" w:rsidRPr="00000000" w14:paraId="000001AD">
            <w:pPr>
              <w:spacing w:after="0" w:before="0" w:line="240" w:lineRule="auto"/>
              <w:jc w:val="center"/>
              <w:rPr>
                <w:color w:val="215968"/>
              </w:rPr>
            </w:pPr>
            <w:r w:rsidDel="00000000" w:rsidR="00000000" w:rsidRPr="00000000">
              <w:rPr>
                <w:color w:val="215968"/>
                <w:rtl w:val="0"/>
              </w:rPr>
              <w:t xml:space="preserve">7</w:t>
            </w:r>
          </w:p>
        </w:tc>
        <w:tc>
          <w:tcPr>
            <w:shd w:fill="auto" w:val="clear"/>
            <w:vAlign w:val="center"/>
          </w:tcPr>
          <w:p w:rsidR="00000000" w:rsidDel="00000000" w:rsidP="00000000" w:rsidRDefault="00000000" w:rsidRPr="00000000" w14:paraId="000001AE">
            <w:pPr>
              <w:spacing w:after="0" w:before="0" w:line="240" w:lineRule="auto"/>
              <w:rPr>
                <w:color w:val="215968"/>
              </w:rPr>
            </w:pPr>
            <w:r w:rsidDel="00000000" w:rsidR="00000000" w:rsidRPr="00000000">
              <w:rPr>
                <w:color w:val="215968"/>
                <w:rtl w:val="0"/>
              </w:rPr>
              <w:t xml:space="preserve">Índice de micromedição</w:t>
            </w:r>
          </w:p>
        </w:tc>
        <w:tc>
          <w:tcPr>
            <w:shd w:fill="auto" w:val="clear"/>
            <w:vAlign w:val="center"/>
          </w:tcPr>
          <w:p w:rsidR="00000000" w:rsidDel="00000000" w:rsidP="00000000" w:rsidRDefault="00000000" w:rsidRPr="00000000" w14:paraId="000001AF">
            <w:pPr>
              <w:spacing w:after="0" w:before="0" w:line="240" w:lineRule="auto"/>
              <w:jc w:val="center"/>
              <w:rPr>
                <w:color w:val="215968"/>
              </w:rPr>
            </w:pPr>
            <w:r w:rsidDel="00000000" w:rsidR="00000000" w:rsidRPr="00000000">
              <w:rPr>
                <w:color w:val="215968"/>
                <w:rtl w:val="0"/>
              </w:rPr>
              <w:t xml:space="preserve">100%</w:t>
            </w:r>
          </w:p>
        </w:tc>
      </w:tr>
      <w:tr>
        <w:trPr>
          <w:cantSplit w:val="0"/>
          <w:trHeight w:val="300" w:hRule="atLeast"/>
          <w:tblHeader w:val="0"/>
        </w:trPr>
        <w:tc>
          <w:tcPr>
            <w:shd w:fill="auto" w:val="clear"/>
            <w:vAlign w:val="center"/>
          </w:tcPr>
          <w:p w:rsidR="00000000" w:rsidDel="00000000" w:rsidP="00000000" w:rsidRDefault="00000000" w:rsidRPr="00000000" w14:paraId="000001B0">
            <w:pPr>
              <w:spacing w:after="0" w:before="0" w:line="240" w:lineRule="auto"/>
              <w:jc w:val="center"/>
              <w:rPr>
                <w:color w:val="215968"/>
              </w:rPr>
            </w:pPr>
            <w:r w:rsidDel="00000000" w:rsidR="00000000" w:rsidRPr="00000000">
              <w:rPr>
                <w:color w:val="215968"/>
                <w:rtl w:val="0"/>
              </w:rPr>
              <w:t xml:space="preserve">8</w:t>
            </w:r>
          </w:p>
        </w:tc>
        <w:tc>
          <w:tcPr>
            <w:shd w:fill="auto" w:val="clear"/>
            <w:vAlign w:val="center"/>
          </w:tcPr>
          <w:p w:rsidR="00000000" w:rsidDel="00000000" w:rsidP="00000000" w:rsidRDefault="00000000" w:rsidRPr="00000000" w14:paraId="000001B1">
            <w:pPr>
              <w:spacing w:after="0" w:before="0" w:line="240" w:lineRule="auto"/>
              <w:rPr>
                <w:color w:val="215968"/>
              </w:rPr>
            </w:pPr>
            <w:r w:rsidDel="00000000" w:rsidR="00000000" w:rsidRPr="00000000">
              <w:rPr>
                <w:color w:val="215968"/>
                <w:rtl w:val="0"/>
              </w:rPr>
              <w:t xml:space="preserve">Consumo</w:t>
            </w:r>
          </w:p>
        </w:tc>
        <w:tc>
          <w:tcPr>
            <w:shd w:fill="auto" w:val="clear"/>
            <w:vAlign w:val="center"/>
          </w:tcPr>
          <w:p w:rsidR="00000000" w:rsidDel="00000000" w:rsidP="00000000" w:rsidRDefault="00000000" w:rsidRPr="00000000" w14:paraId="000001B2">
            <w:pPr>
              <w:spacing w:after="0" w:before="0" w:line="240" w:lineRule="auto"/>
              <w:jc w:val="center"/>
              <w:rPr>
                <w:color w:val="215968"/>
              </w:rPr>
            </w:pPr>
            <w:r w:rsidDel="00000000" w:rsidR="00000000" w:rsidRPr="00000000">
              <w:rPr>
                <w:color w:val="215968"/>
                <w:rtl w:val="0"/>
              </w:rPr>
              <w:t xml:space="preserve">277,45 litros/hab x dia</w:t>
            </w:r>
          </w:p>
        </w:tc>
      </w:tr>
      <w:tr>
        <w:trPr>
          <w:cantSplit w:val="0"/>
          <w:trHeight w:val="300" w:hRule="atLeast"/>
          <w:tblHeader w:val="0"/>
        </w:trPr>
        <w:tc>
          <w:tcPr>
            <w:shd w:fill="auto" w:val="clear"/>
            <w:vAlign w:val="center"/>
          </w:tcPr>
          <w:p w:rsidR="00000000" w:rsidDel="00000000" w:rsidP="00000000" w:rsidRDefault="00000000" w:rsidRPr="00000000" w14:paraId="000001B3">
            <w:pPr>
              <w:spacing w:after="0" w:before="0" w:line="240" w:lineRule="auto"/>
              <w:jc w:val="center"/>
              <w:rPr>
                <w:color w:val="215968"/>
              </w:rPr>
            </w:pPr>
            <w:r w:rsidDel="00000000" w:rsidR="00000000" w:rsidRPr="00000000">
              <w:rPr>
                <w:color w:val="215968"/>
                <w:rtl w:val="0"/>
              </w:rPr>
              <w:t xml:space="preserve">9</w:t>
            </w:r>
          </w:p>
        </w:tc>
        <w:tc>
          <w:tcPr>
            <w:shd w:fill="auto" w:val="clear"/>
            <w:vAlign w:val="center"/>
          </w:tcPr>
          <w:p w:rsidR="00000000" w:rsidDel="00000000" w:rsidP="00000000" w:rsidRDefault="00000000" w:rsidRPr="00000000" w14:paraId="000001B4">
            <w:pPr>
              <w:spacing w:after="0" w:before="0" w:line="240" w:lineRule="auto"/>
              <w:rPr>
                <w:color w:val="215968"/>
              </w:rPr>
            </w:pPr>
            <w:r w:rsidDel="00000000" w:rsidR="00000000" w:rsidRPr="00000000">
              <w:rPr>
                <w:color w:val="215968"/>
                <w:rtl w:val="0"/>
              </w:rPr>
              <w:t xml:space="preserve">Índice de perdas</w:t>
            </w:r>
          </w:p>
        </w:tc>
        <w:tc>
          <w:tcPr>
            <w:shd w:fill="auto" w:val="clear"/>
            <w:vAlign w:val="center"/>
          </w:tcPr>
          <w:p w:rsidR="00000000" w:rsidDel="00000000" w:rsidP="00000000" w:rsidRDefault="00000000" w:rsidRPr="00000000" w14:paraId="000001B5">
            <w:pPr>
              <w:spacing w:after="0" w:before="0" w:line="240" w:lineRule="auto"/>
              <w:jc w:val="center"/>
              <w:rPr>
                <w:color w:val="215968"/>
              </w:rPr>
            </w:pPr>
            <w:r w:rsidDel="00000000" w:rsidR="00000000" w:rsidRPr="00000000">
              <w:rPr>
                <w:color w:val="215968"/>
                <w:rtl w:val="0"/>
              </w:rPr>
              <w:t xml:space="preserve">17,87%</w:t>
            </w:r>
          </w:p>
        </w:tc>
      </w:tr>
    </w:tbl>
    <w:p w:rsidR="00000000" w:rsidDel="00000000" w:rsidP="00000000" w:rsidRDefault="00000000" w:rsidRPr="00000000" w14:paraId="000001B6">
      <w:pPr>
        <w:rPr>
          <w:rFonts w:ascii="Calibri" w:cs="Calibri" w:eastAsia="Calibri" w:hAnsi="Calibri"/>
          <w:color w:val="215968"/>
        </w:rPr>
      </w:pPr>
      <w:r w:rsidDel="00000000" w:rsidR="00000000" w:rsidRPr="00000000">
        <w:rPr>
          <w:color w:val="215968"/>
          <w:sz w:val="20"/>
          <w:szCs w:val="20"/>
          <w:rtl w:val="0"/>
        </w:rPr>
        <w:t xml:space="preserve">Fonte: CASAN, 2024. Elaboração: Geo Brasilis, 2024.</w:t>
      </w:r>
      <w:r w:rsidDel="00000000" w:rsidR="00000000" w:rsidRPr="00000000">
        <w:rPr>
          <w:rtl w:val="0"/>
        </w:rPr>
      </w:r>
    </w:p>
    <w:p w:rsidR="00000000" w:rsidDel="00000000" w:rsidP="00000000" w:rsidRDefault="00000000" w:rsidRPr="00000000" w14:paraId="000001B7">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Sistema de abastecimento</w:t>
      </w:r>
    </w:p>
    <w:p w:rsidR="00000000" w:rsidDel="00000000" w:rsidP="00000000" w:rsidRDefault="00000000" w:rsidRPr="00000000" w14:paraId="000001B8">
      <w:pPr>
        <w:rPr>
          <w:color w:val="215968"/>
        </w:rPr>
      </w:pPr>
      <w:r w:rsidDel="00000000" w:rsidR="00000000" w:rsidRPr="00000000">
        <w:rPr>
          <w:color w:val="215968"/>
          <w:rtl w:val="0"/>
        </w:rPr>
        <w:t xml:space="preserve">O croqui esquemático georreferenciado do sistema de abastecimento com os principais componentes é apresentado na </w:t>
      </w:r>
      <w:r w:rsidDel="00000000" w:rsidR="00000000" w:rsidRPr="00000000">
        <w:rPr>
          <w:b w:val="1"/>
          <w:color w:val="215968"/>
          <w:rtl w:val="0"/>
        </w:rPr>
        <w:t xml:space="preserve">Figura 3.2.14-1</w:t>
      </w:r>
      <w:r w:rsidDel="00000000" w:rsidR="00000000" w:rsidRPr="00000000">
        <w:rPr>
          <w:color w:val="215968"/>
          <w:rtl w:val="0"/>
        </w:rPr>
        <w:t xml:space="preserve">.</w:t>
      </w:r>
    </w:p>
    <w:p w:rsidR="00000000" w:rsidDel="00000000" w:rsidP="00000000" w:rsidRDefault="00000000" w:rsidRPr="00000000" w14:paraId="000001B9">
      <w:pPr>
        <w:rPr>
          <w:b w:val="1"/>
          <w:color w:val="215968"/>
        </w:rPr>
      </w:pPr>
      <w:bookmarkStart w:colFirst="0" w:colLast="0" w:name="_heading=h.3whwml4" w:id="24"/>
      <w:bookmarkEnd w:id="24"/>
      <w:r w:rsidDel="00000000" w:rsidR="00000000" w:rsidRPr="00000000">
        <w:rPr>
          <w:b w:val="1"/>
          <w:color w:val="215968"/>
          <w:rtl w:val="0"/>
        </w:rPr>
        <w:t xml:space="preserve">Figura 3.2.14-1: Croqui esquemático georreferenciado do sistema de abastecimento </w:t>
      </w:r>
    </w:p>
    <w:p w:rsidR="00000000" w:rsidDel="00000000" w:rsidP="00000000" w:rsidRDefault="00000000" w:rsidRPr="00000000" w14:paraId="000001BA">
      <w:pPr>
        <w:jc w:val="center"/>
        <w:rPr>
          <w:rFonts w:ascii="Calibri" w:cs="Calibri" w:eastAsia="Calibri" w:hAnsi="Calibri"/>
          <w:color w:val="215968"/>
        </w:rPr>
      </w:pPr>
      <w:r w:rsidDel="00000000" w:rsidR="00000000" w:rsidRPr="00000000">
        <w:rPr/>
        <w:drawing>
          <wp:inline distB="0" distT="0" distL="0" distR="0">
            <wp:extent cx="5534025" cy="1657350"/>
            <wp:effectExtent b="0" l="0" r="0" t="0"/>
            <wp:docPr id="2136038296" name="image56.png"/>
            <a:graphic>
              <a:graphicData uri="http://schemas.openxmlformats.org/drawingml/2006/picture">
                <pic:pic>
                  <pic:nvPicPr>
                    <pic:cNvPr id="0" name="image56.png"/>
                    <pic:cNvPicPr preferRelativeResize="0"/>
                  </pic:nvPicPr>
                  <pic:blipFill>
                    <a:blip r:embed="rId33"/>
                    <a:srcRect b="0" l="0" r="0" t="0"/>
                    <a:stretch>
                      <a:fillRect/>
                    </a:stretch>
                  </pic:blipFill>
                  <pic:spPr>
                    <a:xfrm>
                      <a:off x="0" y="0"/>
                      <a:ext cx="5534025" cy="1657350"/>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rPr>
          <w:rFonts w:ascii="Calibri" w:cs="Calibri" w:eastAsia="Calibri" w:hAnsi="Calibri"/>
          <w:color w:val="215968"/>
        </w:rPr>
      </w:pPr>
      <w:r w:rsidDel="00000000" w:rsidR="00000000" w:rsidRPr="00000000">
        <w:rPr>
          <w:color w:val="215968"/>
          <w:sz w:val="20"/>
          <w:szCs w:val="20"/>
          <w:rtl w:val="0"/>
        </w:rPr>
        <w:t xml:space="preserve">Fonte: CASAN, 2024. Elaboração: Geo Brasilis, 2024.</w:t>
      </w:r>
      <w:r w:rsidDel="00000000" w:rsidR="00000000" w:rsidRPr="00000000">
        <w:rPr>
          <w:rtl w:val="0"/>
        </w:rPr>
      </w:r>
    </w:p>
    <w:p w:rsidR="00000000" w:rsidDel="00000000" w:rsidP="00000000" w:rsidRDefault="00000000" w:rsidRPr="00000000" w14:paraId="000001BC">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Cadastros técnicos</w:t>
      </w:r>
    </w:p>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bookmarkStart w:colFirst="0" w:colLast="0" w:name="_heading=h.2bn6wsx" w:id="25"/>
      <w:bookmarkEnd w:id="25"/>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Prefeitura não possui o cadastro técnico da rede de abastecimento municipal.</w:t>
      </w:r>
    </w:p>
    <w:p w:rsidR="00000000" w:rsidDel="00000000" w:rsidP="00000000" w:rsidRDefault="00000000" w:rsidRPr="00000000" w14:paraId="000001BE">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Características da forma de abastecimento de núcleos não atendidos pela rede na área urbana e da área rural </w:t>
      </w:r>
    </w:p>
    <w:p w:rsidR="00000000" w:rsidDel="00000000" w:rsidP="00000000" w:rsidRDefault="00000000" w:rsidRPr="00000000" w14:paraId="000001B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Segundo informações da Prefeitura, os núcleos não atendidos pela rede de abastecimento na área urbana e na área rural utilizando a captação direta de nascentes e poços. O município não possui a quantidade ou localização dos núcleos não atendidos pela rede.</w:t>
      </w:r>
    </w:p>
    <w:p w:rsidR="00000000" w:rsidDel="00000000" w:rsidP="00000000" w:rsidRDefault="00000000" w:rsidRPr="00000000" w14:paraId="000001C0">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Programas, projetos e estudos em andamento</w:t>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município não possui nenhum programa, projeto ou estudo em andamento relacionado ao sistema de abastecimento de água. </w:t>
      </w:r>
    </w:p>
    <w:p w:rsidR="00000000" w:rsidDel="00000000" w:rsidP="00000000" w:rsidRDefault="00000000" w:rsidRPr="00000000" w14:paraId="000001C2">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Sistema de gestão</w:t>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Sistema Integrado de Abastecimento de Água – SIAA Ascurra tem sua operação e manutenção sob responsabilidade da Agência de Ascurra. A Agência de Ascurra está subordinada à Superintendência Norte Vale, cuja Sede fica em Rio do Sul. A operação do sistema é feita pelo Setor Operacional de Água - SEOP da agência de Ascurra, com a supervisão técnica do Setor de Operação e Manutenção de Água (SRN/GOPS/SOMAG), subordinada à Gerência Operacional (SRN/GOPS), ambos da Superintendência.</w:t>
      </w:r>
    </w:p>
    <w:p w:rsidR="00000000" w:rsidDel="00000000" w:rsidP="00000000" w:rsidRDefault="00000000" w:rsidRPr="00000000" w14:paraId="000001C4">
      <w:pPr>
        <w:keepNext w:val="0"/>
        <w:keepLines w:val="0"/>
        <w:pageBreakBefore w:val="0"/>
        <w:widowControl w:val="1"/>
        <w:numPr>
          <w:ilvl w:val="2"/>
          <w:numId w:val="40"/>
        </w:numPr>
        <w:pBdr>
          <w:top w:space="0" w:sz="0" w:val="nil"/>
          <w:left w:space="0" w:sz="0" w:val="nil"/>
          <w:bottom w:space="0" w:sz="0" w:val="nil"/>
          <w:right w:space="0" w:sz="0" w:val="nil"/>
          <w:between w:space="0" w:sz="0" w:val="nil"/>
        </w:pBdr>
        <w:shd w:fill="auto" w:val="clear"/>
        <w:spacing w:after="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Receitas, Despesas e investimentos</w:t>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224" w:right="0" w:hanging="504.00000000000006"/>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224" w:right="0" w:hanging="504.00000000000006"/>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3.2.19-1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apresenta a receita operacional direta com abastecimento de água em Ascurra. Essa receita refere-se às receitas geradas diretamente pelo abastecimento de água, sem incluir ganhos financeiros ou receitas extraordinárias.</w:t>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76" w:lineRule="auto"/>
        <w:ind w:left="1224" w:right="0" w:hanging="504.00000000000006"/>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Observa-se que na série histórica apresentadas houve expansões constantes nas receitas nos anos, chegando a mais de R$ 3 milhões em 2022, segundo dados do SNIS (2022).</w:t>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qsh70q" w:id="26"/>
      <w:bookmarkEnd w:id="2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3.2.19-1: Receita (R$) operacional direta com serviços de abastecimento de água, 2017-2022</w:t>
      </w:r>
    </w:p>
    <w:p w:rsidR="00000000" w:rsidDel="00000000" w:rsidP="00000000" w:rsidRDefault="00000000" w:rsidRPr="00000000" w14:paraId="000001C9">
      <w:pPr>
        <w:jc w:val="center"/>
        <w:rPr>
          <w:color w:val="215968"/>
          <w:highlight w:val="yellow"/>
        </w:rPr>
      </w:pPr>
      <w:r w:rsidDel="00000000" w:rsidR="00000000" w:rsidRPr="00000000">
        <w:rPr/>
        <w:drawing>
          <wp:inline distB="0" distT="0" distL="0" distR="0">
            <wp:extent cx="5133975" cy="2819400"/>
            <wp:docPr id="2136038219" name=""/>
            <a:graphic>
              <a:graphicData uri="http://schemas.openxmlformats.org/drawingml/2006/chart">
                <c:chart r:id="rId34"/>
              </a:graphicData>
            </a:graphic>
          </wp:inline>
        </w:drawing>
      </w:r>
      <w:r w:rsidDel="00000000" w:rsidR="00000000" w:rsidRPr="00000000">
        <w:rPr>
          <w:rtl w:val="0"/>
        </w:rPr>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Elaboração: Geo Brasilis, 2024.</w:t>
      </w:r>
    </w:p>
    <w:p w:rsidR="00000000" w:rsidDel="00000000" w:rsidP="00000000" w:rsidRDefault="00000000" w:rsidRPr="00000000" w14:paraId="000001CB">
      <w:pPr>
        <w:rPr>
          <w:color w:val="215968"/>
        </w:rPr>
      </w:pPr>
      <w:r w:rsidDel="00000000" w:rsidR="00000000" w:rsidRPr="00000000">
        <w:rPr>
          <w:color w:val="215968"/>
          <w:rtl w:val="0"/>
        </w:rPr>
        <w:t xml:space="preserve">Considerando as receitas operacionais indiretas com serviços de abastecimento, que podem incluir aluguéis de equipamento, multas e taxas, consultorias e subvenções, temos que Ascurra teve em 2022 uma receita de mais de R$ 51 mil.</w:t>
      </w:r>
    </w:p>
    <w:p w:rsidR="00000000" w:rsidDel="00000000" w:rsidP="00000000" w:rsidRDefault="00000000" w:rsidRPr="00000000" w14:paraId="000001CC">
      <w:pPr>
        <w:rPr>
          <w:color w:val="215968"/>
        </w:rPr>
      </w:pPr>
      <w:r w:rsidDel="00000000" w:rsidR="00000000" w:rsidRPr="00000000">
        <w:rPr>
          <w:color w:val="215968"/>
          <w:rtl w:val="0"/>
        </w:rPr>
        <w:t xml:space="preserve"> A </w:t>
      </w:r>
      <w:r w:rsidDel="00000000" w:rsidR="00000000" w:rsidRPr="00000000">
        <w:rPr>
          <w:b w:val="1"/>
          <w:color w:val="215968"/>
          <w:rtl w:val="0"/>
        </w:rPr>
        <w:t xml:space="preserve">Figura 3.2.19-2 </w:t>
      </w:r>
      <w:r w:rsidDel="00000000" w:rsidR="00000000" w:rsidRPr="00000000">
        <w:rPr>
          <w:color w:val="215968"/>
          <w:rtl w:val="0"/>
        </w:rPr>
        <w:t xml:space="preserve">apresenta as oscilações do indicador durante a série de tempo selecionada. Pode-se afirmar que o comportamento da receita indireta diminuiu entre os anos de 2017 e 2020, se elevando entre 2020 e 2021, retornando a declinar entre 2021 e 2022. </w:t>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as4poj" w:id="27"/>
      <w:bookmarkEnd w:id="27"/>
      <w:r w:rsidDel="00000000" w:rsidR="00000000" w:rsidRPr="00000000">
        <w:rPr>
          <w:rtl w:val="0"/>
        </w:rPr>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pxezwc" w:id="28"/>
      <w:bookmarkEnd w:id="28"/>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3.2.19-2: Receita (R$) operacional indireta com serviços de abastecimento de água, 2017-2022</w:t>
      </w:r>
    </w:p>
    <w:p w:rsidR="00000000" w:rsidDel="00000000" w:rsidP="00000000" w:rsidRDefault="00000000" w:rsidRPr="00000000" w14:paraId="000001D2">
      <w:pPr>
        <w:jc w:val="center"/>
        <w:rPr>
          <w:color w:val="215968"/>
          <w:highlight w:val="yellow"/>
        </w:rPr>
      </w:pPr>
      <w:r w:rsidDel="00000000" w:rsidR="00000000" w:rsidRPr="00000000">
        <w:rPr/>
        <w:drawing>
          <wp:inline distB="0" distT="0" distL="0" distR="0">
            <wp:extent cx="5114925" cy="2733675"/>
            <wp:docPr id="2136038220" name=""/>
            <a:graphic>
              <a:graphicData uri="http://schemas.openxmlformats.org/drawingml/2006/chart">
                <c:chart r:id="rId35"/>
              </a:graphicData>
            </a:graphic>
          </wp:inline>
        </w:drawing>
      </w:r>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Elaboração: Geo Brasilis, 2024.</w:t>
      </w:r>
    </w:p>
    <w:p w:rsidR="00000000" w:rsidDel="00000000" w:rsidP="00000000" w:rsidRDefault="00000000" w:rsidRPr="00000000" w14:paraId="000001D4">
      <w:pPr>
        <w:rPr>
          <w:b w:val="1"/>
          <w:color w:val="215968"/>
        </w:rPr>
      </w:pPr>
      <w:r w:rsidDel="00000000" w:rsidR="00000000" w:rsidRPr="00000000">
        <w:rPr>
          <w:color w:val="215968"/>
          <w:rtl w:val="0"/>
        </w:rPr>
        <w:t xml:space="preserve">A arrecadação com esse tipo de serviço chegou a mais de R$ 3 milhões em 2022, como pode-se observar na </w:t>
      </w:r>
      <w:r w:rsidDel="00000000" w:rsidR="00000000" w:rsidRPr="00000000">
        <w:rPr>
          <w:b w:val="1"/>
          <w:color w:val="215968"/>
          <w:rtl w:val="0"/>
        </w:rPr>
        <w:t xml:space="preserve">Figura 3.2.19-3. </w:t>
      </w:r>
    </w:p>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9x2ik5" w:id="29"/>
      <w:bookmarkEnd w:id="29"/>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3.2.19-3: Arrecadação total (R$) com serviços de abastecimento de água, 2017-2022</w:t>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0"/>
          <w:i w:val="0"/>
          <w:smallCaps w:val="0"/>
          <w:strike w:val="0"/>
          <w:color w:val="215968"/>
          <w:sz w:val="22"/>
          <w:szCs w:val="22"/>
          <w:highlight w:val="yellow"/>
          <w:u w:val="none"/>
          <w:vertAlign w:val="baseline"/>
        </w:rPr>
      </w:pPr>
      <w:r w:rsidDel="00000000" w:rsidR="00000000" w:rsidRPr="00000000">
        <w:rPr>
          <w:rFonts w:ascii="Calibri" w:cs="Calibri" w:eastAsia="Calibri" w:hAnsi="Calibri"/>
          <w:b w:val="0"/>
          <w:i w:val="0"/>
          <w:smallCaps w:val="0"/>
          <w:strike w:val="0"/>
          <w:color w:val="0d0d0d"/>
          <w:sz w:val="22"/>
          <w:szCs w:val="22"/>
          <w:u w:val="none"/>
          <w:shd w:fill="auto" w:val="clear"/>
          <w:vertAlign w:val="baseline"/>
        </w:rPr>
        <w:drawing>
          <wp:inline distB="0" distT="0" distL="0" distR="0">
            <wp:extent cx="5248275" cy="2828925"/>
            <wp:docPr id="2136038221" name=""/>
            <a:graphic>
              <a:graphicData uri="http://schemas.openxmlformats.org/drawingml/2006/chart">
                <c:chart r:id="rId36"/>
              </a:graphicData>
            </a:graphic>
          </wp:inline>
        </w:drawing>
      </w:r>
      <w:r w:rsidDel="00000000" w:rsidR="00000000" w:rsidRPr="00000000">
        <w:rPr>
          <w:rtl w:val="0"/>
        </w:rPr>
      </w:r>
    </w:p>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Elaboração: Geo Brasilis, 2024.</w:t>
      </w:r>
    </w:p>
    <w:p w:rsidR="00000000" w:rsidDel="00000000" w:rsidP="00000000" w:rsidRDefault="00000000" w:rsidRPr="00000000" w14:paraId="000001D8">
      <w:pPr>
        <w:rPr>
          <w:color w:val="215968"/>
        </w:rPr>
      </w:pPr>
      <w:r w:rsidDel="00000000" w:rsidR="00000000" w:rsidRPr="00000000">
        <w:rPr>
          <w:color w:val="215968"/>
          <w:rtl w:val="0"/>
        </w:rPr>
        <w:t xml:space="preserve">Dentre as despesas com serviço exploração abastecimento de água em Ascurra (</w:t>
      </w:r>
      <w:r w:rsidDel="00000000" w:rsidR="00000000" w:rsidRPr="00000000">
        <w:rPr>
          <w:b w:val="1"/>
          <w:color w:val="215968"/>
          <w:rtl w:val="0"/>
        </w:rPr>
        <w:t xml:space="preserve">Figura 3.2.19-4</w:t>
      </w:r>
      <w:r w:rsidDel="00000000" w:rsidR="00000000" w:rsidRPr="00000000">
        <w:rPr>
          <w:color w:val="215968"/>
          <w:rtl w:val="0"/>
        </w:rPr>
        <w:t xml:space="preserve">) o mais significativo entre os anos foi a despesa com pessoal próprio, chegando a mais de R$ 1,8 milhão em 2022. </w:t>
      </w:r>
    </w:p>
    <w:p w:rsidR="00000000" w:rsidDel="00000000" w:rsidP="00000000" w:rsidRDefault="00000000" w:rsidRPr="00000000" w14:paraId="000001D9">
      <w:pPr>
        <w:rPr>
          <w:color w:val="215968"/>
        </w:rPr>
      </w:pPr>
      <w:r w:rsidDel="00000000" w:rsidR="00000000" w:rsidRPr="00000000">
        <w:rPr>
          <w:color w:val="215968"/>
          <w:rtl w:val="0"/>
        </w:rPr>
        <w:t xml:space="preserve">Em 2022 a despesa com energia elétrica (R$ 246 mil), vem como terceiro maior gasto, vindo atrás de outras despesas de exploração.</w:t>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p2csry" w:id="30"/>
      <w:bookmarkEnd w:id="30"/>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3.2.19-4: Despesas (R$) com serviços de abastecimento de água por tipo, 2017-2022</w:t>
      </w:r>
    </w:p>
    <w:p w:rsidR="00000000" w:rsidDel="00000000" w:rsidP="00000000" w:rsidRDefault="00000000" w:rsidRPr="00000000" w14:paraId="000001DB">
      <w:pPr>
        <w:jc w:val="center"/>
        <w:rPr>
          <w:color w:val="215968"/>
          <w:highlight w:val="yellow"/>
        </w:rPr>
      </w:pPr>
      <w:r w:rsidDel="00000000" w:rsidR="00000000" w:rsidRPr="00000000">
        <w:rPr/>
        <w:drawing>
          <wp:inline distB="0" distT="0" distL="0" distR="0">
            <wp:extent cx="5153025" cy="2990850"/>
            <wp:docPr id="2136038222" name=""/>
            <a:graphic>
              <a:graphicData uri="http://schemas.openxmlformats.org/drawingml/2006/chart">
                <c:chart r:id="rId37"/>
              </a:graphicData>
            </a:graphic>
          </wp:inline>
        </w:drawing>
      </w:r>
      <w:r w:rsidDel="00000000" w:rsidR="00000000" w:rsidRPr="00000000">
        <w:rPr>
          <w:rtl w:val="0"/>
        </w:rPr>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Elaboração: Geo Brasilis, 2024.</w:t>
      </w:r>
    </w:p>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3.2.19-5</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sintetiza as despesas totais gastas com serviços, que 2022 representou mais de R$4 milhões</w:t>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w:t>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47n2zr" w:id="31"/>
      <w:bookmarkEnd w:id="31"/>
      <w:r w:rsidDel="00000000" w:rsidR="00000000" w:rsidRPr="00000000">
        <w:rPr>
          <w:rtl w:val="0"/>
        </w:rPr>
      </w:r>
    </w:p>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o7alnk" w:id="32"/>
      <w:bookmarkEnd w:id="3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3.2.19-5: Despesas (R$) totais com serviços (DTS), 2017-2022</w:t>
      </w:r>
    </w:p>
    <w:p w:rsidR="00000000" w:rsidDel="00000000" w:rsidP="00000000" w:rsidRDefault="00000000" w:rsidRPr="00000000" w14:paraId="000001E6">
      <w:pPr>
        <w:jc w:val="center"/>
        <w:rPr>
          <w:sz w:val="20"/>
          <w:szCs w:val="20"/>
        </w:rPr>
      </w:pPr>
      <w:r w:rsidDel="00000000" w:rsidR="00000000" w:rsidRPr="00000000">
        <w:rPr/>
        <w:drawing>
          <wp:inline distB="0" distT="0" distL="0" distR="0">
            <wp:extent cx="4743450" cy="2790825"/>
            <wp:docPr id="2136038223" name=""/>
            <a:graphic>
              <a:graphicData uri="http://schemas.openxmlformats.org/drawingml/2006/chart">
                <c:chart r:id="rId38"/>
              </a:graphicData>
            </a:graphic>
          </wp:inline>
        </w:drawing>
      </w:r>
      <w:r w:rsidDel="00000000" w:rsidR="00000000" w:rsidRPr="00000000">
        <w:rPr>
          <w:rtl w:val="0"/>
        </w:rPr>
      </w:r>
    </w:p>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Elaboração: Geo Brasilis, 2024.</w:t>
      </w:r>
    </w:p>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3.2.19-6</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evidencia os investimentos totais feitos pelo prestador de serviços de saneamento no município. Observa-se que a parti de 2021 houve um aumento significativo no aporte de recursos, chegando a R$ 717.244,02 em 2022.</w:t>
      </w:r>
      <w:r w:rsidDel="00000000" w:rsidR="00000000" w:rsidRPr="00000000">
        <w:rPr>
          <w:rtl w:val="0"/>
        </w:rPr>
      </w:r>
    </w:p>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3ckvvd" w:id="33"/>
      <w:bookmarkEnd w:id="3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3.2.19-6: Investimentos (R$) totais realizados pelo prestador de serviços, 2017-2022</w:t>
      </w:r>
    </w:p>
    <w:p w:rsidR="00000000" w:rsidDel="00000000" w:rsidP="00000000" w:rsidRDefault="00000000" w:rsidRPr="00000000" w14:paraId="000001EA">
      <w:pPr>
        <w:jc w:val="center"/>
        <w:rPr>
          <w:color w:val="215968"/>
          <w:sz w:val="20"/>
          <w:szCs w:val="20"/>
        </w:rPr>
      </w:pPr>
      <w:r w:rsidDel="00000000" w:rsidR="00000000" w:rsidRPr="00000000">
        <w:rPr/>
        <w:drawing>
          <wp:inline distB="0" distT="0" distL="0" distR="0">
            <wp:extent cx="4572000" cy="2743200"/>
            <wp:docPr id="2136038208" name=""/>
            <a:graphic>
              <a:graphicData uri="http://schemas.openxmlformats.org/drawingml/2006/chart">
                <c:chart r:id="rId39"/>
              </a:graphicData>
            </a:graphic>
          </wp:inline>
        </w:drawing>
      </w:r>
      <w:r w:rsidDel="00000000" w:rsidR="00000000" w:rsidRPr="00000000">
        <w:rPr>
          <w:rtl w:val="0"/>
        </w:rPr>
      </w:r>
    </w:p>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Elaboração: Geo Brasilis, 2024.</w:t>
      </w:r>
    </w:p>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tl w:val="0"/>
        </w:rPr>
      </w:r>
    </w:p>
    <w:p w:rsidR="00000000" w:rsidDel="00000000" w:rsidP="00000000" w:rsidRDefault="00000000" w:rsidRPr="00000000" w14:paraId="000001ED">
      <w:pPr>
        <w:keepNext w:val="1"/>
        <w:keepLines w:val="1"/>
        <w:pageBreakBefore w:val="0"/>
        <w:widowControl w:val="1"/>
        <w:numPr>
          <w:ilvl w:val="1"/>
          <w:numId w:val="39"/>
        </w:numPr>
        <w:pBdr>
          <w:top w:space="0" w:sz="0" w:val="nil"/>
          <w:left w:space="0" w:sz="0" w:val="nil"/>
          <w:bottom w:space="0" w:sz="0" w:val="nil"/>
          <w:right w:space="0" w:sz="0" w:val="nil"/>
          <w:between w:space="0" w:sz="0" w:val="nil"/>
        </w:pBdr>
        <w:shd w:fill="c2d69b" w:val="clear"/>
        <w:spacing w:after="120" w:before="0" w:line="264" w:lineRule="auto"/>
        <w:ind w:left="792" w:right="0" w:hanging="432"/>
        <w:jc w:val="both"/>
        <w:rPr/>
      </w:pPr>
      <w:bookmarkStart w:colFirst="0" w:colLast="0" w:name="_heading=h.ihv636" w:id="34"/>
      <w:bookmarkEnd w:id="34"/>
      <w:r w:rsidDel="00000000" w:rsidR="00000000" w:rsidRPr="00000000">
        <w:rPr>
          <w:rFonts w:ascii="Calibri" w:cs="Calibri" w:eastAsia="Calibri" w:hAnsi="Calibri"/>
          <w:b w:val="1"/>
          <w:i w:val="0"/>
          <w:smallCaps w:val="0"/>
          <w:strike w:val="0"/>
          <w:color w:val="215965"/>
          <w:sz w:val="24"/>
          <w:szCs w:val="24"/>
          <w:u w:val="none"/>
          <w:shd w:fill="auto" w:val="clear"/>
          <w:vertAlign w:val="baseline"/>
          <w:rtl w:val="0"/>
        </w:rPr>
        <w:t xml:space="preserve">Situação dos serviços de esgotamento sanitário</w:t>
      </w:r>
    </w:p>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Este subtópico aborda a situação dos serviços de esgotamento sanitário em Ascurra, destacando a importância de uma infraestrutura adequada para garantir serviços de qualidade no município. A metodologia e as referências usadas no levantamento são combinações de dados primários e secundários.</w:t>
      </w:r>
    </w:p>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Os dados secundários foram obtidos a partir de documentos oficiais, relatórios técnicos e dados abertos do Sistema Nacional de Informações sobre Saneamento (SNIS) e do Censo 2022 do Instituto Brasileiro de Geografia e Estatística (IBGE) que fornecem um panorama geral das melhores práticas e normas aplicáveis ao setor em questão. Também foram incorporadas informações da CASAN, que é a empresa responsável pelo serviço no município.</w:t>
      </w:r>
    </w:p>
    <w:p w:rsidR="00000000" w:rsidDel="00000000" w:rsidP="00000000" w:rsidRDefault="00000000" w:rsidRPr="00000000" w14:paraId="000001F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Para complementar e validar as informações secundárias, foram realizadas visitas de campo que constituem a principal fonte de dados primários. Durante essas visitas, foram coletados registros detalhados dos equipamentos e instalações, incluindo fotografias, medições e observações in loco. Esta abordagem prática permite uma avaliação mais precisa das condições reais da situação dos serviços de esgotamento sanitário atual.</w:t>
      </w:r>
    </w:p>
    <w:p w:rsidR="00000000" w:rsidDel="00000000" w:rsidP="00000000" w:rsidRDefault="00000000" w:rsidRPr="00000000" w14:paraId="000001F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Dentre os principais documentos e bases para verificação e análise da situação dos serviços tanto no município quanto no Estado e região, destacam-se:</w:t>
      </w:r>
    </w:p>
    <w:p w:rsidR="00000000" w:rsidDel="00000000" w:rsidP="00000000" w:rsidRDefault="00000000" w:rsidRPr="00000000" w14:paraId="000001F2">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Atlas do Esgotos: Despoluição de Bacias Hidrográficas (ANA, 2017)</w:t>
      </w:r>
    </w:p>
    <w:p w:rsidR="00000000" w:rsidDel="00000000" w:rsidP="00000000" w:rsidRDefault="00000000" w:rsidRPr="00000000" w14:paraId="000001F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Atlas é uma publicação da Agência Nacional de Águas (ANA) que aborda a situação dos esgotos no Brasil, focando na despoluição das bacias hidrográficas. O documento oferece uma análise detalhada sobre o lançamento de esgotos, os impactos ambientais, e estratégias para reduzir a poluição hídrica, com o objetivo de melhorar a qualidade das águas em diversas regiões do país.</w:t>
      </w:r>
    </w:p>
    <w:p w:rsidR="00000000" w:rsidDel="00000000" w:rsidP="00000000" w:rsidRDefault="00000000" w:rsidRPr="00000000" w14:paraId="000001F4">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Plano Estadual de Recursos Hídricos – PERH/SC</w:t>
      </w:r>
    </w:p>
    <w:p w:rsidR="00000000" w:rsidDel="00000000" w:rsidP="00000000" w:rsidRDefault="00000000" w:rsidRPr="00000000" w14:paraId="000001F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Plano Estadual de Recursos Hídricos (PERH/SC) de Santa Catarina é um documento que estabelece diretrizes e metas para a gestão sustentável dos recursos hídricos no estado. Ele abrange ações para a preservação, conservação e uso racional da água, visando garantir a disponibilidade hídrica para as atuais e futuras gerações. </w:t>
      </w:r>
    </w:p>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PERH/SC inclui diagnósticos da situação dos recursos hídricos, identificação de áreas críticas, planos de gestão e estratégias para enfrentar os desafios relacionados à qualidade e quantidade da água no Estado.</w:t>
      </w:r>
    </w:p>
    <w:p w:rsidR="00000000" w:rsidDel="00000000" w:rsidP="00000000" w:rsidRDefault="00000000" w:rsidRPr="00000000" w14:paraId="000001F7">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Plano de Recursos Hídricos da Bacia do Itajaí (Fundação Agência De Água Do Vale Do Itajaí, 2010)</w:t>
      </w:r>
    </w:p>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highlight w:val="green"/>
          <w:u w:val="none"/>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Plano de Recursos Hídricos da Bacia do Itajaí, elaborado pela Fundação Agência de Água do Vale do Itajaí em 2010, é um documento que estabelece diretrizes para a gestão sustentável dos recursos hídricos na região. Ele inclui diagnósticos da situação atual, metas e estratégias para a conservação e uso racional dos recursos, além de planos de ação para mitigar os impactos ambientais e melhorar a eficiência no uso da água na bacia do Rio Itajaí.</w:t>
      </w:r>
      <w:r w:rsidDel="00000000" w:rsidR="00000000" w:rsidRPr="00000000">
        <w:rPr>
          <w:rtl w:val="0"/>
        </w:rPr>
      </w:r>
    </w:p>
    <w:p w:rsidR="00000000" w:rsidDel="00000000" w:rsidP="00000000" w:rsidRDefault="00000000" w:rsidRPr="00000000" w14:paraId="000001F9">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Resolução CERH/SC nº 69, de 24 de março de 2022 que aprova o enquadramento dos corpos de água superficiais da UPG 7.1 - Itajaí em classes, segundo os usos preponderantes, e dá encaminhamentos</w:t>
      </w:r>
    </w:p>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principal objetivo da Resolução CERH/SC nº 69 é classificar os corpos d'água da UPG 7.1 - Itajaí de acordo com suas características e usos predominantes, visando proteger e melhorar a qualidade da água. Este enquadramento serve como uma ferramenta para orientar ações de gestão, controle e recuperação dos recursos hídricos, atendendo às necessidades ambientais, sociais e econômicas da região.</w:t>
      </w:r>
    </w:p>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Os corpos de água são classificados em diferentes classes, que vão desde a Classe Especial, destinada a águas de excelente qualidade, até a Classe 4, que permite usos menos exigentes quanto à qualidade da água. A classificação leva em conta os principais usos preponderantes, como abastecimento público, recreação, irrigação e preservação da fauna e flora aquáticas.</w:t>
      </w:r>
    </w:p>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Resolução CERH/SC nº 69 é um passo significativo para a proteção e gestão sustentável dos recursos hídricos na região de Itajaí. Ao estabelecer um enquadramento claro e diretrizes específicas, a resolução cria uma base sólida para melhorar a qualidade da água, garantir a disponibilidade para usos futuros e preservar os ecossistemas aquáticos. A implementação efetiva dessas diretrizes requer um esforço conjunto e contínuo de todos os atores envolvidos, promovendo a sustentabilidade e o bem-estar da comunidade local.</w:t>
      </w:r>
    </w:p>
    <w:p w:rsidR="00000000" w:rsidDel="00000000" w:rsidP="00000000" w:rsidRDefault="00000000" w:rsidRPr="00000000" w14:paraId="000001FD">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Sistema Nacional de Informações sobre Saneamento – SNIS:</w:t>
      </w:r>
    </w:p>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Sistema Nacional de Informações sobre Saneamento (SNIS) é uma importante ferramenta de gestão e planejamento do setor de saneamento no Brasil. Coordenado pelo Ministério do Desenvolvimento Regional, o SNIS coleta, processa e divulga dados e informações sobre os serviços de água, esgoto, manejo de resíduos sólidos urbanos e drenagem urbana, abrangendo todos os municípios brasileiros. </w:t>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base de dados do SNIS é fundamental para a formulação de políticas públicas, monitoramento de desempenho e promoção da transparência no setor de saneamento, sendo utilizado por diversos atores públicos.</w:t>
      </w:r>
    </w:p>
    <w:p w:rsidR="00000000" w:rsidDel="00000000" w:rsidP="00000000" w:rsidRDefault="00000000" w:rsidRPr="00000000" w14:paraId="00000200">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Informações constantes em planos já aprovados e suas revisões</w:t>
      </w:r>
    </w:p>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Serão tratados elementos envolvendo resoluções e revisão do Plano Municipal de Saneamento básico do município.</w:t>
      </w:r>
    </w:p>
    <w:p w:rsidR="00000000" w:rsidDel="00000000" w:rsidP="00000000" w:rsidRDefault="00000000" w:rsidRPr="00000000" w14:paraId="00000202">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Censo Populacional de 2022 – Instituto Brasileiro de Geografia e Estatística</w:t>
      </w:r>
    </w:p>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Censo 2022 do Instituto Brasileiro de Geografia e Estatística (IBGE) foi uma operação de grande escala para coletar dados detalhados sobre a população brasileira. Os dados coletados são essenciais para a formulação de políticas públicas, planejamento urbano e social, além de servir como base para pesquisas acadêmicas e outras análises estatísticas.</w:t>
      </w:r>
    </w:p>
    <w:p w:rsidR="00000000" w:rsidDel="00000000" w:rsidP="00000000" w:rsidRDefault="00000000" w:rsidRPr="00000000" w14:paraId="00000204">
      <w:pPr>
        <w:keepNext w:val="0"/>
        <w:keepLines w:val="0"/>
        <w:pageBreakBefore w:val="0"/>
        <w:widowControl w:val="1"/>
        <w:numPr>
          <w:ilvl w:val="2"/>
          <w:numId w:val="41"/>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Dados e indicadores do município</w:t>
      </w:r>
    </w:p>
    <w:p w:rsidR="00000000" w:rsidDel="00000000" w:rsidP="00000000" w:rsidRDefault="00000000" w:rsidRPr="00000000" w14:paraId="00000205">
      <w:pPr>
        <w:rPr>
          <w:color w:val="215968"/>
        </w:rPr>
      </w:pPr>
      <w:r w:rsidDel="00000000" w:rsidR="00000000" w:rsidRPr="00000000">
        <w:rPr>
          <w:color w:val="215968"/>
          <w:rtl w:val="0"/>
        </w:rPr>
        <w:t xml:space="preserve">Ascurra não apresenta coleta e nem tratamento de esgotos. Desse modo, dados específicos quanto a esses indicadores não poderão ser expostos. Contudo, são apresentados os dados do último Censo de 2022 para a caracterização desse serviço no município.</w:t>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situação atual dos domicílios do município pode ser observada a partir da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3.3.1-1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que expõe os domicílios particulares permanentes ocupados e o tipo de esgotamento sanitário presente em cada um deles. Verifica-se que apenas 10,63% dos domicílios são conectados à rede geral ou pluvial.</w:t>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Cerca de 12,65% dos domicílios em Ascurra utilizam fossa séptica ou fossa filtro não ligada à rede. Já 74,1% utilizam a fossa séptica ou fossa filtro ligada à rede. Outros 10,63% utilizam a rede geral ou pluvial do município.</w:t>
      </w:r>
    </w:p>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2hioqz" w:id="35"/>
      <w:bookmarkEnd w:id="35"/>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3.3.1-1: Domicílios particulares permanentes ocupados, por tipo de esgotamento sanitário, 2022</w:t>
      </w:r>
    </w:p>
    <w:p w:rsidR="00000000" w:rsidDel="00000000" w:rsidP="00000000" w:rsidRDefault="00000000" w:rsidRPr="00000000" w14:paraId="00000209">
      <w:pPr>
        <w:jc w:val="center"/>
        <w:rPr>
          <w:color w:val="215968"/>
        </w:rPr>
      </w:pPr>
      <w:bookmarkStart w:colFirst="0" w:colLast="0" w:name="_heading=h.1hmsyys" w:id="36"/>
      <w:bookmarkEnd w:id="36"/>
      <w:r w:rsidDel="00000000" w:rsidR="00000000" w:rsidRPr="00000000">
        <w:rPr/>
        <w:drawing>
          <wp:inline distB="0" distT="0" distL="0" distR="0">
            <wp:extent cx="5229225" cy="3028950"/>
            <wp:docPr id="2136038209" name=""/>
            <a:graphic>
              <a:graphicData uri="http://schemas.openxmlformats.org/drawingml/2006/chart">
                <c:chart r:id="rId40"/>
              </a:graphicData>
            </a:graphic>
          </wp:inline>
        </w:drawing>
      </w:r>
      <w:r w:rsidDel="00000000" w:rsidR="00000000" w:rsidRPr="00000000">
        <w:rPr>
          <w:rtl w:val="0"/>
        </w:rPr>
      </w:r>
    </w:p>
    <w:p w:rsidR="00000000" w:rsidDel="00000000" w:rsidP="00000000" w:rsidRDefault="00000000" w:rsidRPr="00000000" w14:paraId="0000020A">
      <w:pPr>
        <w:rPr>
          <w:color w:val="215968"/>
          <w:sz w:val="20"/>
          <w:szCs w:val="20"/>
        </w:rPr>
      </w:pPr>
      <w:r w:rsidDel="00000000" w:rsidR="00000000" w:rsidRPr="00000000">
        <w:rPr>
          <w:color w:val="215968"/>
          <w:sz w:val="20"/>
          <w:szCs w:val="20"/>
          <w:rtl w:val="0"/>
        </w:rPr>
        <w:t xml:space="preserve">Fonte: Censo/IBGE, 2022. Elaboração: Geo Brasilis, 2024.</w:t>
      </w:r>
    </w:p>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76" w:lineRule="auto"/>
        <w:ind w:left="1224" w:right="0" w:hanging="504.00000000000006"/>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20C">
      <w:pPr>
        <w:keepNext w:val="0"/>
        <w:keepLines w:val="0"/>
        <w:pageBreakBefore w:val="0"/>
        <w:widowControl w:val="1"/>
        <w:numPr>
          <w:ilvl w:val="2"/>
          <w:numId w:val="41"/>
        </w:numPr>
        <w:pBdr>
          <w:top w:space="0" w:sz="0" w:val="nil"/>
          <w:left w:space="0" w:sz="0" w:val="nil"/>
          <w:bottom w:space="0" w:sz="0" w:val="nil"/>
          <w:right w:space="0" w:sz="0" w:val="nil"/>
          <w:between w:space="0" w:sz="0" w:val="nil"/>
        </w:pBdr>
        <w:shd w:fill="auto" w:val="clear"/>
        <w:spacing w:after="240" w:before="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Infraestrutura do sistema de esgotamento sanitário</w:t>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Não existe infraestrutura coletiva para esgotamento sanitário no município.</w:t>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Segundo a Prefeitura de Ascurra (2024), atualmente os efluentes domésticos municipais são tratados através de sistemas individuais constituídos por fossas sépticas e, em alguns casos, seguido de filtro anaeróbio e sumidouros, conforme o exposto no item 3.3.3. a seguir.</w:t>
      </w:r>
    </w:p>
    <w:p w:rsidR="00000000" w:rsidDel="00000000" w:rsidP="00000000" w:rsidRDefault="00000000" w:rsidRPr="00000000" w14:paraId="0000020F">
      <w:pPr>
        <w:keepNext w:val="0"/>
        <w:keepLines w:val="0"/>
        <w:pageBreakBefore w:val="0"/>
        <w:widowControl w:val="1"/>
        <w:numPr>
          <w:ilvl w:val="2"/>
          <w:numId w:val="41"/>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Características do sistema de esgotamento sanitário</w:t>
      </w:r>
    </w:p>
    <w:p w:rsidR="00000000" w:rsidDel="00000000" w:rsidP="00000000" w:rsidRDefault="00000000" w:rsidRPr="00000000" w14:paraId="00000210">
      <w:pPr>
        <w:rPr>
          <w:color w:val="215968"/>
        </w:rPr>
      </w:pPr>
      <w:r w:rsidDel="00000000" w:rsidR="00000000" w:rsidRPr="00000000">
        <w:rPr>
          <w:color w:val="215968"/>
          <w:rtl w:val="0"/>
        </w:rPr>
        <w:t xml:space="preserve">De acordo com o Plano Municipal de Saneamento Básico do município de Ascurra (2018) e CASAN (2024)</w:t>
      </w:r>
      <w:r w:rsidDel="00000000" w:rsidR="00000000" w:rsidRPr="00000000">
        <w:rPr>
          <w:rFonts w:ascii="Calibri" w:cs="Calibri" w:eastAsia="Calibri" w:hAnsi="Calibri"/>
          <w:color w:val="0d0d0d"/>
          <w:rtl w:val="0"/>
        </w:rPr>
        <w:t xml:space="preserve"> </w:t>
      </w:r>
      <w:r w:rsidDel="00000000" w:rsidR="00000000" w:rsidRPr="00000000">
        <w:rPr>
          <w:color w:val="215968"/>
          <w:rtl w:val="0"/>
        </w:rPr>
        <w:t xml:space="preserve">o município não possui Sistema de Esgotamento Sanitário – SES coletivo e não há rede coletora de esgoto, sendo que este é coletado juntamente com a rede pluvial.</w:t>
      </w:r>
    </w:p>
    <w:p w:rsidR="00000000" w:rsidDel="00000000" w:rsidP="00000000" w:rsidRDefault="00000000" w:rsidRPr="00000000" w14:paraId="00000211">
      <w:pPr>
        <w:rPr>
          <w:color w:val="215968"/>
        </w:rPr>
      </w:pPr>
      <w:r w:rsidDel="00000000" w:rsidR="00000000" w:rsidRPr="00000000">
        <w:rPr>
          <w:color w:val="215968"/>
          <w:rtl w:val="0"/>
        </w:rPr>
        <w:t xml:space="preserve">Em 2017, o município realizou um levantamento sobre os sistemas individuais de esgotamento sanitário do município, através de um diagnóstico amostral das residências com fossa séptica e filtro anaeróbio com aplicação de 751 questionários pelos agentes comunitários de saúde (</w:t>
      </w:r>
      <w:r w:rsidDel="00000000" w:rsidR="00000000" w:rsidRPr="00000000">
        <w:rPr>
          <w:b w:val="1"/>
          <w:color w:val="215968"/>
          <w:rtl w:val="0"/>
        </w:rPr>
        <w:t xml:space="preserve">Figura 3.3.3-1</w:t>
      </w:r>
      <w:r w:rsidDel="00000000" w:rsidR="00000000" w:rsidRPr="00000000">
        <w:rPr>
          <w:color w:val="215968"/>
          <w:rtl w:val="0"/>
        </w:rPr>
        <w:t xml:space="preserve">) (Ascurra, 2017).</w:t>
      </w:r>
    </w:p>
    <w:p w:rsidR="00000000" w:rsidDel="00000000" w:rsidP="00000000" w:rsidRDefault="00000000" w:rsidRPr="00000000" w14:paraId="00000212">
      <w:pPr>
        <w:rPr>
          <w:color w:val="215968"/>
        </w:rPr>
      </w:pPr>
      <w:r w:rsidDel="00000000" w:rsidR="00000000" w:rsidRPr="00000000">
        <w:rPr>
          <w:color w:val="215968"/>
          <w:rtl w:val="0"/>
        </w:rPr>
        <w:t xml:space="preserve">O diagnóstico identificou que 75,24% dos imóveis possuem fossa e que 74,22% possuem filtro anaeróbio, no entanto, apenas 35,55% realiza a limpeza regular do sistema.</w:t>
      </w:r>
    </w:p>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1mghml" w:id="37"/>
      <w:bookmarkEnd w:id="37"/>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3.3.3-1: Agentes Comunitários de Saúde responsáveis pela aplicação do questionário</w:t>
      </w:r>
    </w:p>
    <w:p w:rsidR="00000000" w:rsidDel="00000000" w:rsidP="00000000" w:rsidRDefault="00000000" w:rsidRPr="00000000" w14:paraId="00000214">
      <w:pPr>
        <w:jc w:val="center"/>
        <w:rPr>
          <w:color w:val="215968"/>
        </w:rPr>
      </w:pPr>
      <w:r w:rsidDel="00000000" w:rsidR="00000000" w:rsidRPr="00000000">
        <w:rPr>
          <w:color w:val="215968"/>
        </w:rPr>
        <w:drawing>
          <wp:inline distB="0" distT="0" distL="0" distR="0">
            <wp:extent cx="3693600" cy="2462400"/>
            <wp:effectExtent b="0" l="0" r="0" t="0"/>
            <wp:docPr id="2136038249" name="image16.png"/>
            <a:graphic>
              <a:graphicData uri="http://schemas.openxmlformats.org/drawingml/2006/picture">
                <pic:pic>
                  <pic:nvPicPr>
                    <pic:cNvPr id="0" name="image16.png"/>
                    <pic:cNvPicPr preferRelativeResize="0"/>
                  </pic:nvPicPr>
                  <pic:blipFill>
                    <a:blip r:embed="rId41"/>
                    <a:srcRect b="0" l="0" r="0" t="0"/>
                    <a:stretch>
                      <a:fillRect/>
                    </a:stretch>
                  </pic:blipFill>
                  <pic:spPr>
                    <a:xfrm>
                      <a:off x="0" y="0"/>
                      <a:ext cx="3693600" cy="246240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rPr>
          <w:color w:val="215968"/>
          <w:sz w:val="20"/>
          <w:szCs w:val="20"/>
        </w:rPr>
      </w:pPr>
      <w:r w:rsidDel="00000000" w:rsidR="00000000" w:rsidRPr="00000000">
        <w:rPr>
          <w:color w:val="215968"/>
          <w:sz w:val="20"/>
          <w:szCs w:val="20"/>
          <w:rtl w:val="0"/>
        </w:rPr>
        <w:t xml:space="preserve">Fonte: Ascurra, 2017.</w:t>
      </w:r>
    </w:p>
    <w:p w:rsidR="00000000" w:rsidDel="00000000" w:rsidP="00000000" w:rsidRDefault="00000000" w:rsidRPr="00000000" w14:paraId="00000216">
      <w:pPr>
        <w:rPr>
          <w:color w:val="215968"/>
        </w:rPr>
      </w:pPr>
      <w:r w:rsidDel="00000000" w:rsidR="00000000" w:rsidRPr="00000000">
        <w:rPr>
          <w:color w:val="215968"/>
          <w:rtl w:val="0"/>
        </w:rPr>
        <w:t xml:space="preserve">Na pesquisa realizada verificou-se que uma parcela elevada dos domicílios possui fossa séptica e filtro anaeróbio instalados. O problema identificado foi a parcela de residências que não realiza a limpeza regular do sistema fossa-filtro, prejudicando a eficiência do sistema de tratamento da residência.</w:t>
      </w:r>
    </w:p>
    <w:p w:rsidR="00000000" w:rsidDel="00000000" w:rsidP="00000000" w:rsidRDefault="00000000" w:rsidRPr="00000000" w14:paraId="00000217">
      <w:pPr>
        <w:rPr>
          <w:color w:val="215968"/>
        </w:rPr>
      </w:pPr>
      <w:r w:rsidDel="00000000" w:rsidR="00000000" w:rsidRPr="00000000">
        <w:rPr>
          <w:color w:val="215968"/>
          <w:rtl w:val="0"/>
        </w:rPr>
        <w:t xml:space="preserve">Foi constatado que os bairros com maior índice de existência de tanque séptico são: </w:t>
      </w:r>
    </w:p>
    <w:p w:rsidR="00000000" w:rsidDel="00000000" w:rsidP="00000000" w:rsidRDefault="00000000" w:rsidRPr="00000000" w14:paraId="0000021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Ribeirão São Paulo (100%);</w:t>
      </w:r>
    </w:p>
    <w:p w:rsidR="00000000" w:rsidDel="00000000" w:rsidP="00000000" w:rsidRDefault="00000000" w:rsidRPr="00000000" w14:paraId="0000021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Nossa Senhora de Lourdes (98%);</w:t>
      </w:r>
    </w:p>
    <w:p w:rsidR="00000000" w:rsidDel="00000000" w:rsidP="00000000" w:rsidRDefault="00000000" w:rsidRPr="00000000" w14:paraId="0000021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Vila Isabel (96%);</w:t>
      </w:r>
    </w:p>
    <w:p w:rsidR="00000000" w:rsidDel="00000000" w:rsidP="00000000" w:rsidRDefault="00000000" w:rsidRPr="00000000" w14:paraId="0000021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Vila Nova (96%);</w:t>
      </w:r>
    </w:p>
    <w:p w:rsidR="00000000" w:rsidDel="00000000" w:rsidP="00000000" w:rsidRDefault="00000000" w:rsidRPr="00000000" w14:paraId="0000021C">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24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São Francisco (94%.</w:t>
      </w:r>
    </w:p>
    <w:p w:rsidR="00000000" w:rsidDel="00000000" w:rsidP="00000000" w:rsidRDefault="00000000" w:rsidRPr="00000000" w14:paraId="0000021D">
      <w:pPr>
        <w:rPr>
          <w:color w:val="215968"/>
        </w:rPr>
      </w:pPr>
      <w:r w:rsidDel="00000000" w:rsidR="00000000" w:rsidRPr="00000000">
        <w:rPr>
          <w:color w:val="215968"/>
          <w:rtl w:val="0"/>
        </w:rPr>
        <w:t xml:space="preserve">O bairro Santa Bárbara apresentou o menor índice (41%) de atendimento para a instalação de tanque séptico no município.</w:t>
      </w:r>
    </w:p>
    <w:p w:rsidR="00000000" w:rsidDel="00000000" w:rsidP="00000000" w:rsidRDefault="00000000" w:rsidRPr="00000000" w14:paraId="0000021E">
      <w:pPr>
        <w:rPr>
          <w:color w:val="215968"/>
        </w:rPr>
      </w:pPr>
      <w:r w:rsidDel="00000000" w:rsidR="00000000" w:rsidRPr="00000000">
        <w:rPr>
          <w:color w:val="215968"/>
          <w:rtl w:val="0"/>
        </w:rPr>
        <w:t xml:space="preserve">Os bairros com maior índice de existência de filtro anaeróbio são: </w:t>
      </w:r>
    </w:p>
    <w:p w:rsidR="00000000" w:rsidDel="00000000" w:rsidP="00000000" w:rsidRDefault="00000000" w:rsidRPr="00000000" w14:paraId="0000021F">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Nossa Senhora de Lourdes (84%);</w:t>
      </w:r>
    </w:p>
    <w:p w:rsidR="00000000" w:rsidDel="00000000" w:rsidP="00000000" w:rsidRDefault="00000000" w:rsidRPr="00000000" w14:paraId="00000220">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Centro (83%);</w:t>
      </w:r>
    </w:p>
    <w:p w:rsidR="00000000" w:rsidDel="00000000" w:rsidP="00000000" w:rsidRDefault="00000000" w:rsidRPr="00000000" w14:paraId="00000221">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24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Monte Alegre (82%).</w:t>
      </w:r>
    </w:p>
    <w:p w:rsidR="00000000" w:rsidDel="00000000" w:rsidP="00000000" w:rsidRDefault="00000000" w:rsidRPr="00000000" w14:paraId="00000222">
      <w:pPr>
        <w:rPr>
          <w:color w:val="215968"/>
        </w:rPr>
      </w:pPr>
      <w:r w:rsidDel="00000000" w:rsidR="00000000" w:rsidRPr="00000000">
        <w:rPr>
          <w:color w:val="215968"/>
          <w:rtl w:val="0"/>
        </w:rPr>
        <w:t xml:space="preserve">Os bairros São Francisco e Santa Bárbara apresentaram percentuais de 57% e 52% respectivamente em relação a utilização de filtro anaeróbio, sendo, portanto, os bairros com menores índices de instalação deste dispositivo no município.</w:t>
      </w:r>
    </w:p>
    <w:p w:rsidR="00000000" w:rsidDel="00000000" w:rsidP="00000000" w:rsidRDefault="00000000" w:rsidRPr="00000000" w14:paraId="00000223">
      <w:pPr>
        <w:rPr>
          <w:color w:val="215968"/>
        </w:rPr>
      </w:pPr>
      <w:r w:rsidDel="00000000" w:rsidR="00000000" w:rsidRPr="00000000">
        <w:rPr>
          <w:color w:val="215968"/>
          <w:rtl w:val="0"/>
        </w:rPr>
        <w:t xml:space="preserve">Os bairros com maior índice de existência de caixa de gordura são:</w:t>
      </w:r>
    </w:p>
    <w:p w:rsidR="00000000" w:rsidDel="00000000" w:rsidP="00000000" w:rsidRDefault="00000000" w:rsidRPr="00000000" w14:paraId="0000022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Ribeirão São Paulo (100%);</w:t>
      </w:r>
    </w:p>
    <w:p w:rsidR="00000000" w:rsidDel="00000000" w:rsidP="00000000" w:rsidRDefault="00000000" w:rsidRPr="00000000" w14:paraId="0000022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Vila Isabel (98%);</w:t>
      </w:r>
    </w:p>
    <w:p w:rsidR="00000000" w:rsidDel="00000000" w:rsidP="00000000" w:rsidRDefault="00000000" w:rsidRPr="00000000" w14:paraId="0000022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Monte Alegre (96%);</w:t>
      </w:r>
    </w:p>
    <w:p w:rsidR="00000000" w:rsidDel="00000000" w:rsidP="00000000" w:rsidRDefault="00000000" w:rsidRPr="00000000" w14:paraId="0000022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Vila Nova (96%);</w:t>
      </w:r>
    </w:p>
    <w:p w:rsidR="00000000" w:rsidDel="00000000" w:rsidP="00000000" w:rsidRDefault="00000000" w:rsidRPr="00000000" w14:paraId="0000022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Nossa Senhora de Lourdes (95%);</w:t>
      </w:r>
    </w:p>
    <w:p w:rsidR="00000000" w:rsidDel="00000000" w:rsidP="00000000" w:rsidRDefault="00000000" w:rsidRPr="00000000" w14:paraId="00000229">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24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São Francisco (93%). </w:t>
      </w:r>
    </w:p>
    <w:p w:rsidR="00000000" w:rsidDel="00000000" w:rsidP="00000000" w:rsidRDefault="00000000" w:rsidRPr="00000000" w14:paraId="0000022A">
      <w:pPr>
        <w:rPr>
          <w:color w:val="215968"/>
        </w:rPr>
      </w:pPr>
      <w:r w:rsidDel="00000000" w:rsidR="00000000" w:rsidRPr="00000000">
        <w:rPr>
          <w:color w:val="215968"/>
          <w:rtl w:val="0"/>
        </w:rPr>
        <w:t xml:space="preserve">Os bairros Santa Barbara (41%) e Centro (56%) apresentaram índices abaixo da média municipal.</w:t>
      </w:r>
    </w:p>
    <w:p w:rsidR="00000000" w:rsidDel="00000000" w:rsidP="00000000" w:rsidRDefault="00000000" w:rsidRPr="00000000" w14:paraId="0000022B">
      <w:pPr>
        <w:rPr>
          <w:color w:val="215968"/>
        </w:rPr>
      </w:pPr>
      <w:r w:rsidDel="00000000" w:rsidR="00000000" w:rsidRPr="00000000">
        <w:rPr>
          <w:color w:val="215968"/>
          <w:rtl w:val="0"/>
        </w:rPr>
        <w:t xml:space="preserve">Os métodos utilizados para o lançamento de esgotos foram:</w:t>
      </w:r>
    </w:p>
    <w:p w:rsidR="00000000" w:rsidDel="00000000" w:rsidP="00000000" w:rsidRDefault="00000000" w:rsidRPr="00000000" w14:paraId="0000022C">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120" w:line="276" w:lineRule="auto"/>
        <w:ind w:left="816"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Redes pluviais (49%);</w:t>
      </w:r>
    </w:p>
    <w:p w:rsidR="00000000" w:rsidDel="00000000" w:rsidP="00000000" w:rsidRDefault="00000000" w:rsidRPr="00000000" w14:paraId="0000022D">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816"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Vala de infiltração (38%);</w:t>
      </w:r>
    </w:p>
    <w:p w:rsidR="00000000" w:rsidDel="00000000" w:rsidP="00000000" w:rsidRDefault="00000000" w:rsidRPr="00000000" w14:paraId="0000022E">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816"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Outros (terrenos e sarjetas) (9%);</w:t>
      </w:r>
    </w:p>
    <w:p w:rsidR="00000000" w:rsidDel="00000000" w:rsidP="00000000" w:rsidRDefault="00000000" w:rsidRPr="00000000" w14:paraId="0000022F">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240" w:before="0" w:line="276" w:lineRule="auto"/>
        <w:ind w:left="816"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Sumidouro (4%). </w:t>
      </w:r>
    </w:p>
    <w:p w:rsidR="00000000" w:rsidDel="00000000" w:rsidP="00000000" w:rsidRDefault="00000000" w:rsidRPr="00000000" w14:paraId="00000230">
      <w:pPr>
        <w:rPr>
          <w:color w:val="215968"/>
        </w:rPr>
      </w:pPr>
      <w:r w:rsidDel="00000000" w:rsidR="00000000" w:rsidRPr="00000000">
        <w:rPr>
          <w:color w:val="215968"/>
          <w:rtl w:val="0"/>
        </w:rPr>
        <w:t xml:space="preserve">Outro destaque da pesquisa é que 49,45% das fossas não são possíveis de inspecionar devido a falhas de construção e projeto.</w:t>
      </w:r>
    </w:p>
    <w:p w:rsidR="00000000" w:rsidDel="00000000" w:rsidP="00000000" w:rsidRDefault="00000000" w:rsidRPr="00000000" w14:paraId="00000231">
      <w:pPr>
        <w:rPr>
          <w:color w:val="215968"/>
        </w:rPr>
      </w:pPr>
      <w:r w:rsidDel="00000000" w:rsidR="00000000" w:rsidRPr="00000000">
        <w:rPr>
          <w:color w:val="215968"/>
          <w:rtl w:val="0"/>
        </w:rPr>
        <w:t xml:space="preserve">Durante a aplicação dos questionários, os agentes comunitários de saúde entregavam nas residências o folder explicativo da Campanha “Água limpa, só com esgoto tratado. Quem previne, preserva" (</w:t>
      </w:r>
      <w:r w:rsidDel="00000000" w:rsidR="00000000" w:rsidRPr="00000000">
        <w:rPr>
          <w:b w:val="1"/>
          <w:color w:val="215968"/>
          <w:rtl w:val="0"/>
        </w:rPr>
        <w:t xml:space="preserve">Figura 3.3.3-2</w:t>
      </w:r>
      <w:r w:rsidDel="00000000" w:rsidR="00000000" w:rsidRPr="00000000">
        <w:rPr>
          <w:color w:val="215968"/>
          <w:rtl w:val="0"/>
        </w:rPr>
        <w:t xml:space="preserve">). </w:t>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grqrue" w:id="38"/>
      <w:bookmarkEnd w:id="38"/>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3.3.3-2: Folder da campanha “Água Limpa, só com esgoto tratado. Quem previne, preserva”</w:t>
      </w:r>
    </w:p>
    <w:p w:rsidR="00000000" w:rsidDel="00000000" w:rsidP="00000000" w:rsidRDefault="00000000" w:rsidRPr="00000000" w14:paraId="00000233">
      <w:pPr>
        <w:jc w:val="center"/>
        <w:rPr>
          <w:color w:val="215968"/>
        </w:rPr>
      </w:pPr>
      <w:r w:rsidDel="00000000" w:rsidR="00000000" w:rsidRPr="00000000">
        <w:rPr>
          <w:color w:val="215968"/>
        </w:rPr>
        <w:drawing>
          <wp:inline distB="0" distT="0" distL="0" distR="0">
            <wp:extent cx="2462400" cy="3693600"/>
            <wp:effectExtent b="0" l="0" r="0" t="0"/>
            <wp:docPr id="2136038250" name="image7.png"/>
            <a:graphic>
              <a:graphicData uri="http://schemas.openxmlformats.org/drawingml/2006/picture">
                <pic:pic>
                  <pic:nvPicPr>
                    <pic:cNvPr id="0" name="image7.png"/>
                    <pic:cNvPicPr preferRelativeResize="0"/>
                  </pic:nvPicPr>
                  <pic:blipFill>
                    <a:blip r:embed="rId42"/>
                    <a:srcRect b="0" l="0" r="0" t="0"/>
                    <a:stretch>
                      <a:fillRect/>
                    </a:stretch>
                  </pic:blipFill>
                  <pic:spPr>
                    <a:xfrm>
                      <a:off x="0" y="0"/>
                      <a:ext cx="2462400" cy="3693600"/>
                    </a:xfrm>
                    <a:prstGeom prst="rect"/>
                    <a:ln/>
                  </pic:spPr>
                </pic:pic>
              </a:graphicData>
            </a:graphic>
          </wp:inline>
        </w:drawing>
      </w:r>
      <w:r w:rsidDel="00000000" w:rsidR="00000000" w:rsidRPr="00000000">
        <w:rPr>
          <w:rtl w:val="0"/>
        </w:rPr>
      </w:r>
    </w:p>
    <w:p w:rsidR="00000000" w:rsidDel="00000000" w:rsidP="00000000" w:rsidRDefault="00000000" w:rsidRPr="00000000" w14:paraId="00000234">
      <w:pPr>
        <w:rPr>
          <w:color w:val="215968"/>
          <w:sz w:val="20"/>
          <w:szCs w:val="20"/>
        </w:rPr>
      </w:pPr>
      <w:r w:rsidDel="00000000" w:rsidR="00000000" w:rsidRPr="00000000">
        <w:rPr>
          <w:color w:val="215968"/>
          <w:sz w:val="20"/>
          <w:szCs w:val="20"/>
          <w:rtl w:val="0"/>
        </w:rPr>
        <w:t xml:space="preserve">Fonte: Ascurra, 2017.</w:t>
      </w:r>
    </w:p>
    <w:p w:rsidR="00000000" w:rsidDel="00000000" w:rsidP="00000000" w:rsidRDefault="00000000" w:rsidRPr="00000000" w14:paraId="00000235">
      <w:pPr>
        <w:rPr>
          <w:color w:val="215968"/>
        </w:rPr>
      </w:pPr>
      <w:r w:rsidDel="00000000" w:rsidR="00000000" w:rsidRPr="00000000">
        <w:rPr>
          <w:color w:val="215968"/>
          <w:rtl w:val="0"/>
        </w:rPr>
        <w:t xml:space="preserve">A Legislação vigente que regulamenta os padrões para instalação de soluções individuas de tratamento de esgotamento sanitário é a Lei Complementar nº 127 de 21 de Maio de 2012, que institui o Código Sanitário Municipal. Em seu Art. 46, §1º, a referida legislação determina:</w:t>
      </w:r>
    </w:p>
    <w:p w:rsidR="00000000" w:rsidDel="00000000" w:rsidP="00000000" w:rsidRDefault="00000000" w:rsidRPr="00000000" w14:paraId="00000236">
      <w:pPr>
        <w:ind w:left="2694" w:firstLine="0"/>
        <w:rPr>
          <w:color w:val="215968"/>
          <w:sz w:val="20"/>
          <w:szCs w:val="20"/>
        </w:rPr>
      </w:pPr>
      <w:r w:rsidDel="00000000" w:rsidR="00000000" w:rsidRPr="00000000">
        <w:rPr>
          <w:color w:val="215968"/>
          <w:sz w:val="20"/>
          <w:szCs w:val="20"/>
          <w:rtl w:val="0"/>
        </w:rPr>
        <w:t xml:space="preserve">“Todos os prédios de qualquer espécie ficam obrigados a fazer uso de fossas sépticas para tratamento de esgoto com adequado destino final dos efluentes, desde que não haja rede oficial coletora de esgoto, de acordo com as normas técnicas da ABNT.”.</w:t>
      </w:r>
    </w:p>
    <w:p w:rsidR="00000000" w:rsidDel="00000000" w:rsidP="00000000" w:rsidRDefault="00000000" w:rsidRPr="00000000" w14:paraId="00000237">
      <w:pPr>
        <w:rPr>
          <w:color w:val="215968"/>
        </w:rPr>
      </w:pPr>
      <w:r w:rsidDel="00000000" w:rsidR="00000000" w:rsidRPr="00000000">
        <w:rPr>
          <w:color w:val="215968"/>
          <w:rtl w:val="0"/>
        </w:rPr>
        <w:t xml:space="preserve">A norma da ABNT que deve ser utilizada é a NBR 17076:2024 que trata sobre os requisitos do projeto de sistema de tratamento de esgoto de menor porte.</w:t>
      </w:r>
    </w:p>
    <w:p w:rsidR="00000000" w:rsidDel="00000000" w:rsidP="00000000" w:rsidRDefault="00000000" w:rsidRPr="00000000" w14:paraId="00000238">
      <w:pPr>
        <w:keepNext w:val="0"/>
        <w:keepLines w:val="0"/>
        <w:pageBreakBefore w:val="0"/>
        <w:widowControl w:val="1"/>
        <w:numPr>
          <w:ilvl w:val="2"/>
          <w:numId w:val="41"/>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Identificação de possíveis áreas para locação de ETEs e dados dos potenciais corpos hídricos receptores</w:t>
      </w:r>
    </w:p>
    <w:p w:rsidR="00000000" w:rsidDel="00000000" w:rsidP="00000000" w:rsidRDefault="00000000" w:rsidRPr="00000000" w14:paraId="00000239">
      <w:pPr>
        <w:rPr>
          <w:color w:val="215968"/>
        </w:rPr>
      </w:pPr>
      <w:r w:rsidDel="00000000" w:rsidR="00000000" w:rsidRPr="00000000">
        <w:rPr>
          <w:color w:val="215968"/>
          <w:rtl w:val="0"/>
        </w:rPr>
        <w:t xml:space="preserve">De acordo com o Plano Municipal de Saneamento Básico do município de Ascurra (2018) e CASAN (2024), além dos sistemas individuais de tratamento de efluentes, o município de Ascurra possui um projeto de sistema público de coleta e tratamento de esgoto sanitário. O projeto foi elaborado no ano de 2014 pela prestadora de serviços CASAN, através da Divisão de Projetos de Esgoto da CASAN – DIPE/GPR, que compreende o dimensionamento hidráulico da rede coletora e das estações elevatórias, assim como também os desenhos arquitetônicos.</w:t>
      </w:r>
    </w:p>
    <w:p w:rsidR="00000000" w:rsidDel="00000000" w:rsidP="00000000" w:rsidRDefault="00000000" w:rsidRPr="00000000" w14:paraId="0000023A">
      <w:pPr>
        <w:rPr>
          <w:color w:val="215968"/>
        </w:rPr>
      </w:pPr>
      <w:r w:rsidDel="00000000" w:rsidR="00000000" w:rsidRPr="00000000">
        <w:rPr>
          <w:color w:val="215968"/>
          <w:rtl w:val="0"/>
        </w:rPr>
        <w:t xml:space="preserve">O projeto do sistema de coleta e transporte de esgoto sanitário do município de Ascurra irá contemplar duas etapas distintas de atendimento (</w:t>
      </w:r>
      <w:r w:rsidDel="00000000" w:rsidR="00000000" w:rsidRPr="00000000">
        <w:rPr>
          <w:b w:val="1"/>
          <w:color w:val="215968"/>
          <w:rtl w:val="0"/>
        </w:rPr>
        <w:t xml:space="preserve">Figura 3.3.4-1</w:t>
      </w:r>
      <w:r w:rsidDel="00000000" w:rsidR="00000000" w:rsidRPr="00000000">
        <w:rPr>
          <w:color w:val="215968"/>
          <w:rtl w:val="0"/>
        </w:rPr>
        <w:t xml:space="preserve">). </w:t>
      </w:r>
    </w:p>
    <w:p w:rsidR="00000000" w:rsidDel="00000000" w:rsidP="00000000" w:rsidRDefault="00000000" w:rsidRPr="00000000" w14:paraId="0000023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vx1227" w:id="39"/>
      <w:bookmarkEnd w:id="39"/>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3.3.4-1: Fluxograma do projeto de sistema de esgotamento sanitário de Ascurra</w:t>
      </w:r>
    </w:p>
    <w:p w:rsidR="00000000" w:rsidDel="00000000" w:rsidP="00000000" w:rsidRDefault="00000000" w:rsidRPr="00000000" w14:paraId="0000023C">
      <w:pPr>
        <w:jc w:val="center"/>
        <w:rPr>
          <w:color w:val="215968"/>
        </w:rPr>
      </w:pPr>
      <w:r w:rsidDel="00000000" w:rsidR="00000000" w:rsidRPr="00000000">
        <w:rPr>
          <w:color w:val="215968"/>
        </w:rPr>
        <w:drawing>
          <wp:inline distB="0" distT="0" distL="0" distR="0">
            <wp:extent cx="5760085" cy="3921760"/>
            <wp:effectExtent b="0" l="0" r="0" t="0"/>
            <wp:docPr id="2136038251" name="image12.png"/>
            <a:graphic>
              <a:graphicData uri="http://schemas.openxmlformats.org/drawingml/2006/picture">
                <pic:pic>
                  <pic:nvPicPr>
                    <pic:cNvPr id="0" name="image12.png"/>
                    <pic:cNvPicPr preferRelativeResize="0"/>
                  </pic:nvPicPr>
                  <pic:blipFill>
                    <a:blip r:embed="rId43"/>
                    <a:srcRect b="0" l="0" r="0" t="0"/>
                    <a:stretch>
                      <a:fillRect/>
                    </a:stretch>
                  </pic:blipFill>
                  <pic:spPr>
                    <a:xfrm>
                      <a:off x="0" y="0"/>
                      <a:ext cx="5760085" cy="3921760"/>
                    </a:xfrm>
                    <a:prstGeom prst="rect"/>
                    <a:ln/>
                  </pic:spPr>
                </pic:pic>
              </a:graphicData>
            </a:graphic>
          </wp:inline>
        </w:drawing>
      </w:r>
      <w:r w:rsidDel="00000000" w:rsidR="00000000" w:rsidRPr="00000000">
        <w:rPr>
          <w:rtl w:val="0"/>
        </w:rPr>
      </w:r>
    </w:p>
    <w:p w:rsidR="00000000" w:rsidDel="00000000" w:rsidP="00000000" w:rsidRDefault="00000000" w:rsidRPr="00000000" w14:paraId="0000023D">
      <w:pPr>
        <w:rPr>
          <w:color w:val="215968"/>
          <w:sz w:val="20"/>
          <w:szCs w:val="20"/>
        </w:rPr>
      </w:pPr>
      <w:r w:rsidDel="00000000" w:rsidR="00000000" w:rsidRPr="00000000">
        <w:rPr>
          <w:color w:val="215968"/>
          <w:sz w:val="20"/>
          <w:szCs w:val="20"/>
          <w:rtl w:val="0"/>
        </w:rPr>
        <w:t xml:space="preserve">Fonte: CASAN, 2024.</w:t>
      </w:r>
    </w:p>
    <w:p w:rsidR="00000000" w:rsidDel="00000000" w:rsidP="00000000" w:rsidRDefault="00000000" w:rsidRPr="00000000" w14:paraId="0000023E">
      <w:pPr>
        <w:rPr>
          <w:color w:val="215968"/>
        </w:rPr>
      </w:pPr>
      <w:r w:rsidDel="00000000" w:rsidR="00000000" w:rsidRPr="00000000">
        <w:rPr>
          <w:color w:val="215968"/>
          <w:rtl w:val="0"/>
        </w:rPr>
        <w:t xml:space="preserve">As etapas são detalhadas a seguir:</w:t>
      </w:r>
    </w:p>
    <w:p w:rsidR="00000000" w:rsidDel="00000000" w:rsidP="00000000" w:rsidRDefault="00000000" w:rsidRPr="00000000" w14:paraId="0000023F">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1ª Etapa:</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atenderá as áreas mais densamente ocupadas do município, onde se prevê o atendimento a nove sub bacias até o ano de 2024, correspondendo o atendimento a 4.533 habitantes a partir da realização de 1.435 ligações domiciliares. </w:t>
      </w:r>
    </w:p>
    <w:p w:rsidR="00000000" w:rsidDel="00000000" w:rsidP="00000000" w:rsidRDefault="00000000" w:rsidRPr="00000000" w14:paraId="00000240">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2ª Etapa:</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corresponde ao atendimento das áreas mais afastadas do município e com população mais dispersa. Nesta etapa se prevê o atendimento a 13 sub bacias, onde 1.354 habitantes serão atendidos a partir de 428 ligações domiciliares realizadas até o ano de 2034.</w:t>
      </w:r>
    </w:p>
    <w:p w:rsidR="00000000" w:rsidDel="00000000" w:rsidP="00000000" w:rsidRDefault="00000000" w:rsidRPr="00000000" w14:paraId="00000241">
      <w:pPr>
        <w:rPr>
          <w:color w:val="215968"/>
        </w:rPr>
      </w:pPr>
      <w:r w:rsidDel="00000000" w:rsidR="00000000" w:rsidRPr="00000000">
        <w:rPr>
          <w:color w:val="215968"/>
          <w:rtl w:val="0"/>
        </w:rPr>
        <w:t xml:space="preserve">O </w:t>
      </w:r>
      <w:r w:rsidDel="00000000" w:rsidR="00000000" w:rsidRPr="00000000">
        <w:rPr>
          <w:b w:val="1"/>
          <w:color w:val="215968"/>
          <w:rtl w:val="0"/>
        </w:rPr>
        <w:t xml:space="preserve">Quadro 3.3.4-1</w:t>
      </w:r>
      <w:r w:rsidDel="00000000" w:rsidR="00000000" w:rsidRPr="00000000">
        <w:rPr>
          <w:color w:val="215968"/>
          <w:rtl w:val="0"/>
        </w:rPr>
        <w:t xml:space="preserve"> apresenta os dados técnicos do projeto de esgotamento sanitário de Ascurra.</w:t>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fwokq0" w:id="40"/>
      <w:bookmarkEnd w:id="40"/>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3.3.4-1: Dados técnicos do projeto de esgotamento sanitário de Ascurra </w:t>
      </w:r>
    </w:p>
    <w:tbl>
      <w:tblPr>
        <w:tblStyle w:val="Table6"/>
        <w:tblW w:w="906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6"/>
        <w:gridCol w:w="6565"/>
        <w:gridCol w:w="1650"/>
        <w:tblGridChange w:id="0">
          <w:tblGrid>
            <w:gridCol w:w="846"/>
            <w:gridCol w:w="6565"/>
            <w:gridCol w:w="1650"/>
          </w:tblGrid>
        </w:tblGridChange>
      </w:tblGrid>
      <w:tr>
        <w:trPr>
          <w:cantSplit w:val="0"/>
          <w:trHeight w:val="300" w:hRule="atLeast"/>
          <w:tblHeader w:val="1"/>
        </w:trPr>
        <w:tc>
          <w:tcPr>
            <w:shd w:fill="215968" w:val="clear"/>
            <w:vAlign w:val="bottom"/>
          </w:tcPr>
          <w:p w:rsidR="00000000" w:rsidDel="00000000" w:rsidP="00000000" w:rsidRDefault="00000000" w:rsidRPr="00000000" w14:paraId="00000243">
            <w:pPr>
              <w:spacing w:after="0" w:before="0" w:line="240" w:lineRule="auto"/>
              <w:jc w:val="center"/>
              <w:rPr>
                <w:b w:val="1"/>
                <w:color w:val="ffffff"/>
              </w:rPr>
            </w:pPr>
            <w:r w:rsidDel="00000000" w:rsidR="00000000" w:rsidRPr="00000000">
              <w:rPr>
                <w:b w:val="1"/>
                <w:color w:val="ffffff"/>
                <w:rtl w:val="0"/>
              </w:rPr>
              <w:t xml:space="preserve">ID</w:t>
            </w:r>
          </w:p>
        </w:tc>
        <w:tc>
          <w:tcPr>
            <w:shd w:fill="215968" w:val="clear"/>
            <w:vAlign w:val="bottom"/>
          </w:tcPr>
          <w:p w:rsidR="00000000" w:rsidDel="00000000" w:rsidP="00000000" w:rsidRDefault="00000000" w:rsidRPr="00000000" w14:paraId="00000244">
            <w:pPr>
              <w:spacing w:after="0" w:before="0" w:line="240" w:lineRule="auto"/>
              <w:jc w:val="center"/>
              <w:rPr>
                <w:b w:val="1"/>
                <w:color w:val="ffffff"/>
              </w:rPr>
            </w:pPr>
            <w:r w:rsidDel="00000000" w:rsidR="00000000" w:rsidRPr="00000000">
              <w:rPr>
                <w:b w:val="1"/>
                <w:color w:val="ffffff"/>
                <w:rtl w:val="0"/>
              </w:rPr>
              <w:t xml:space="preserve">Dado técnico</w:t>
            </w:r>
          </w:p>
        </w:tc>
        <w:tc>
          <w:tcPr>
            <w:shd w:fill="215968" w:val="clear"/>
            <w:vAlign w:val="bottom"/>
          </w:tcPr>
          <w:p w:rsidR="00000000" w:rsidDel="00000000" w:rsidP="00000000" w:rsidRDefault="00000000" w:rsidRPr="00000000" w14:paraId="00000245">
            <w:pPr>
              <w:spacing w:after="0" w:before="0" w:line="240" w:lineRule="auto"/>
              <w:jc w:val="center"/>
              <w:rPr>
                <w:b w:val="1"/>
                <w:color w:val="ffffff"/>
              </w:rPr>
            </w:pPr>
            <w:r w:rsidDel="00000000" w:rsidR="00000000" w:rsidRPr="00000000">
              <w:rPr>
                <w:b w:val="1"/>
                <w:color w:val="ffffff"/>
                <w:rtl w:val="0"/>
              </w:rPr>
              <w:t xml:space="preserve">Quantitativo</w:t>
            </w:r>
          </w:p>
        </w:tc>
      </w:tr>
      <w:tr>
        <w:trPr>
          <w:cantSplit w:val="0"/>
          <w:trHeight w:val="300" w:hRule="atLeast"/>
          <w:tblHeader w:val="0"/>
        </w:trPr>
        <w:tc>
          <w:tcPr>
            <w:shd w:fill="auto" w:val="clear"/>
            <w:vAlign w:val="center"/>
          </w:tcPr>
          <w:p w:rsidR="00000000" w:rsidDel="00000000" w:rsidP="00000000" w:rsidRDefault="00000000" w:rsidRPr="00000000" w14:paraId="00000246">
            <w:pPr>
              <w:spacing w:after="0" w:before="0" w:line="240" w:lineRule="auto"/>
              <w:jc w:val="center"/>
              <w:rPr>
                <w:color w:val="215968"/>
              </w:rPr>
            </w:pPr>
            <w:r w:rsidDel="00000000" w:rsidR="00000000" w:rsidRPr="00000000">
              <w:rPr>
                <w:color w:val="215968"/>
                <w:rtl w:val="0"/>
              </w:rPr>
              <w:t xml:space="preserve">1</w:t>
            </w:r>
          </w:p>
        </w:tc>
        <w:tc>
          <w:tcPr>
            <w:shd w:fill="auto" w:val="clear"/>
            <w:vAlign w:val="center"/>
          </w:tcPr>
          <w:p w:rsidR="00000000" w:rsidDel="00000000" w:rsidP="00000000" w:rsidRDefault="00000000" w:rsidRPr="00000000" w14:paraId="00000247">
            <w:pPr>
              <w:spacing w:after="0" w:before="0" w:line="240" w:lineRule="auto"/>
              <w:rPr>
                <w:color w:val="215968"/>
              </w:rPr>
            </w:pPr>
            <w:r w:rsidDel="00000000" w:rsidR="00000000" w:rsidRPr="00000000">
              <w:rPr>
                <w:color w:val="215968"/>
                <w:rtl w:val="0"/>
              </w:rPr>
              <w:t xml:space="preserve">Número de habitantes por moradia</w:t>
            </w:r>
          </w:p>
        </w:tc>
        <w:tc>
          <w:tcPr>
            <w:shd w:fill="auto" w:val="clear"/>
            <w:vAlign w:val="center"/>
          </w:tcPr>
          <w:p w:rsidR="00000000" w:rsidDel="00000000" w:rsidP="00000000" w:rsidRDefault="00000000" w:rsidRPr="00000000" w14:paraId="00000248">
            <w:pPr>
              <w:spacing w:after="0" w:before="0" w:line="240" w:lineRule="auto"/>
              <w:jc w:val="center"/>
              <w:rPr>
                <w:color w:val="215968"/>
              </w:rPr>
            </w:pPr>
            <w:r w:rsidDel="00000000" w:rsidR="00000000" w:rsidRPr="00000000">
              <w:rPr>
                <w:color w:val="215968"/>
                <w:rtl w:val="0"/>
              </w:rPr>
              <w:t xml:space="preserve">3,16 habitantes</w:t>
            </w:r>
          </w:p>
        </w:tc>
      </w:tr>
      <w:tr>
        <w:trPr>
          <w:cantSplit w:val="0"/>
          <w:trHeight w:val="300" w:hRule="atLeast"/>
          <w:tblHeader w:val="0"/>
        </w:trPr>
        <w:tc>
          <w:tcPr>
            <w:shd w:fill="auto" w:val="clear"/>
            <w:vAlign w:val="center"/>
          </w:tcPr>
          <w:p w:rsidR="00000000" w:rsidDel="00000000" w:rsidP="00000000" w:rsidRDefault="00000000" w:rsidRPr="00000000" w14:paraId="00000249">
            <w:pPr>
              <w:spacing w:after="0" w:before="0" w:line="240" w:lineRule="auto"/>
              <w:jc w:val="center"/>
              <w:rPr>
                <w:color w:val="215968"/>
              </w:rPr>
            </w:pPr>
            <w:r w:rsidDel="00000000" w:rsidR="00000000" w:rsidRPr="00000000">
              <w:rPr>
                <w:color w:val="215968"/>
                <w:rtl w:val="0"/>
              </w:rPr>
              <w:t xml:space="preserve">2</w:t>
            </w:r>
          </w:p>
        </w:tc>
        <w:tc>
          <w:tcPr>
            <w:shd w:fill="auto" w:val="clear"/>
            <w:vAlign w:val="center"/>
          </w:tcPr>
          <w:p w:rsidR="00000000" w:rsidDel="00000000" w:rsidP="00000000" w:rsidRDefault="00000000" w:rsidRPr="00000000" w14:paraId="0000024A">
            <w:pPr>
              <w:spacing w:after="0" w:before="0" w:line="240" w:lineRule="auto"/>
              <w:rPr>
                <w:color w:val="215968"/>
              </w:rPr>
            </w:pPr>
            <w:r w:rsidDel="00000000" w:rsidR="00000000" w:rsidRPr="00000000">
              <w:rPr>
                <w:color w:val="215968"/>
                <w:rtl w:val="0"/>
              </w:rPr>
              <w:t xml:space="preserve">Número de economias</w:t>
            </w:r>
          </w:p>
        </w:tc>
        <w:tc>
          <w:tcPr>
            <w:shd w:fill="auto" w:val="clear"/>
            <w:vAlign w:val="center"/>
          </w:tcPr>
          <w:p w:rsidR="00000000" w:rsidDel="00000000" w:rsidP="00000000" w:rsidRDefault="00000000" w:rsidRPr="00000000" w14:paraId="0000024B">
            <w:pPr>
              <w:spacing w:after="0" w:before="0" w:line="240" w:lineRule="auto"/>
              <w:jc w:val="center"/>
              <w:rPr>
                <w:color w:val="215968"/>
              </w:rPr>
            </w:pPr>
            <w:r w:rsidDel="00000000" w:rsidR="00000000" w:rsidRPr="00000000">
              <w:rPr>
                <w:color w:val="215968"/>
                <w:rtl w:val="0"/>
              </w:rPr>
              <w:t xml:space="preserve">1.863 economias</w:t>
            </w:r>
          </w:p>
        </w:tc>
      </w:tr>
      <w:tr>
        <w:trPr>
          <w:cantSplit w:val="0"/>
          <w:trHeight w:val="300" w:hRule="atLeast"/>
          <w:tblHeader w:val="0"/>
        </w:trPr>
        <w:tc>
          <w:tcPr>
            <w:shd w:fill="auto" w:val="clear"/>
            <w:vAlign w:val="center"/>
          </w:tcPr>
          <w:p w:rsidR="00000000" w:rsidDel="00000000" w:rsidP="00000000" w:rsidRDefault="00000000" w:rsidRPr="00000000" w14:paraId="0000024C">
            <w:pPr>
              <w:spacing w:after="0" w:before="0" w:line="240" w:lineRule="auto"/>
              <w:jc w:val="center"/>
              <w:rPr>
                <w:color w:val="215968"/>
              </w:rPr>
            </w:pPr>
            <w:r w:rsidDel="00000000" w:rsidR="00000000" w:rsidRPr="00000000">
              <w:rPr>
                <w:color w:val="215968"/>
                <w:rtl w:val="0"/>
              </w:rPr>
              <w:t xml:space="preserve">3</w:t>
            </w:r>
          </w:p>
        </w:tc>
        <w:tc>
          <w:tcPr>
            <w:shd w:fill="auto" w:val="clear"/>
            <w:vAlign w:val="center"/>
          </w:tcPr>
          <w:p w:rsidR="00000000" w:rsidDel="00000000" w:rsidP="00000000" w:rsidRDefault="00000000" w:rsidRPr="00000000" w14:paraId="0000024D">
            <w:pPr>
              <w:spacing w:after="0" w:before="0" w:line="240" w:lineRule="auto"/>
              <w:rPr>
                <w:color w:val="215968"/>
              </w:rPr>
            </w:pPr>
            <w:r w:rsidDel="00000000" w:rsidR="00000000" w:rsidRPr="00000000">
              <w:rPr>
                <w:color w:val="215968"/>
                <w:rtl w:val="0"/>
              </w:rPr>
              <w:t xml:space="preserve">Horizonte do projeto</w:t>
            </w:r>
          </w:p>
        </w:tc>
        <w:tc>
          <w:tcPr>
            <w:shd w:fill="auto" w:val="clear"/>
            <w:vAlign w:val="center"/>
          </w:tcPr>
          <w:p w:rsidR="00000000" w:rsidDel="00000000" w:rsidP="00000000" w:rsidRDefault="00000000" w:rsidRPr="00000000" w14:paraId="0000024E">
            <w:pPr>
              <w:spacing w:after="0" w:before="0" w:line="240" w:lineRule="auto"/>
              <w:jc w:val="center"/>
              <w:rPr>
                <w:color w:val="215968"/>
              </w:rPr>
            </w:pPr>
            <w:r w:rsidDel="00000000" w:rsidR="00000000" w:rsidRPr="00000000">
              <w:rPr>
                <w:color w:val="215968"/>
                <w:rtl w:val="0"/>
              </w:rPr>
              <w:t xml:space="preserve">20 anos</w:t>
            </w:r>
          </w:p>
        </w:tc>
      </w:tr>
      <w:tr>
        <w:trPr>
          <w:cantSplit w:val="0"/>
          <w:trHeight w:val="300" w:hRule="atLeast"/>
          <w:tblHeader w:val="0"/>
        </w:trPr>
        <w:tc>
          <w:tcPr>
            <w:shd w:fill="auto" w:val="clear"/>
            <w:vAlign w:val="center"/>
          </w:tcPr>
          <w:p w:rsidR="00000000" w:rsidDel="00000000" w:rsidP="00000000" w:rsidRDefault="00000000" w:rsidRPr="00000000" w14:paraId="0000024F">
            <w:pPr>
              <w:spacing w:after="0" w:before="0" w:line="240" w:lineRule="auto"/>
              <w:jc w:val="center"/>
              <w:rPr>
                <w:color w:val="215968"/>
              </w:rPr>
            </w:pPr>
            <w:r w:rsidDel="00000000" w:rsidR="00000000" w:rsidRPr="00000000">
              <w:rPr>
                <w:color w:val="215968"/>
                <w:rtl w:val="0"/>
              </w:rPr>
              <w:t xml:space="preserve">4</w:t>
            </w:r>
          </w:p>
        </w:tc>
        <w:tc>
          <w:tcPr>
            <w:shd w:fill="auto" w:val="clear"/>
            <w:vAlign w:val="center"/>
          </w:tcPr>
          <w:p w:rsidR="00000000" w:rsidDel="00000000" w:rsidP="00000000" w:rsidRDefault="00000000" w:rsidRPr="00000000" w14:paraId="00000250">
            <w:pPr>
              <w:spacing w:after="0" w:before="0" w:line="240" w:lineRule="auto"/>
              <w:rPr>
                <w:color w:val="215968"/>
              </w:rPr>
            </w:pPr>
            <w:r w:rsidDel="00000000" w:rsidR="00000000" w:rsidRPr="00000000">
              <w:rPr>
                <w:color w:val="215968"/>
                <w:rtl w:val="0"/>
              </w:rPr>
              <w:t xml:space="preserve">Período do projeto</w:t>
            </w:r>
          </w:p>
        </w:tc>
        <w:tc>
          <w:tcPr>
            <w:shd w:fill="auto" w:val="clear"/>
            <w:vAlign w:val="center"/>
          </w:tcPr>
          <w:p w:rsidR="00000000" w:rsidDel="00000000" w:rsidP="00000000" w:rsidRDefault="00000000" w:rsidRPr="00000000" w14:paraId="00000251">
            <w:pPr>
              <w:spacing w:after="0" w:before="0" w:line="240" w:lineRule="auto"/>
              <w:jc w:val="center"/>
              <w:rPr>
                <w:color w:val="215968"/>
              </w:rPr>
            </w:pPr>
            <w:r w:rsidDel="00000000" w:rsidR="00000000" w:rsidRPr="00000000">
              <w:rPr>
                <w:color w:val="215968"/>
                <w:rtl w:val="0"/>
              </w:rPr>
              <w:t xml:space="preserve">2014 - 2034</w:t>
            </w:r>
          </w:p>
        </w:tc>
      </w:tr>
      <w:tr>
        <w:trPr>
          <w:cantSplit w:val="0"/>
          <w:trHeight w:val="300" w:hRule="atLeast"/>
          <w:tblHeader w:val="0"/>
        </w:trPr>
        <w:tc>
          <w:tcPr>
            <w:shd w:fill="auto" w:val="clear"/>
            <w:vAlign w:val="center"/>
          </w:tcPr>
          <w:p w:rsidR="00000000" w:rsidDel="00000000" w:rsidP="00000000" w:rsidRDefault="00000000" w:rsidRPr="00000000" w14:paraId="00000252">
            <w:pPr>
              <w:spacing w:after="0" w:before="0" w:line="240" w:lineRule="auto"/>
              <w:jc w:val="center"/>
              <w:rPr>
                <w:color w:val="215968"/>
              </w:rPr>
            </w:pPr>
            <w:r w:rsidDel="00000000" w:rsidR="00000000" w:rsidRPr="00000000">
              <w:rPr>
                <w:color w:val="215968"/>
                <w:rtl w:val="0"/>
              </w:rPr>
              <w:t xml:space="preserve">5</w:t>
            </w:r>
          </w:p>
        </w:tc>
        <w:tc>
          <w:tcPr>
            <w:shd w:fill="auto" w:val="clear"/>
            <w:vAlign w:val="center"/>
          </w:tcPr>
          <w:p w:rsidR="00000000" w:rsidDel="00000000" w:rsidP="00000000" w:rsidRDefault="00000000" w:rsidRPr="00000000" w14:paraId="00000253">
            <w:pPr>
              <w:spacing w:after="0" w:before="0" w:line="240" w:lineRule="auto"/>
              <w:rPr>
                <w:color w:val="215968"/>
              </w:rPr>
            </w:pPr>
            <w:r w:rsidDel="00000000" w:rsidR="00000000" w:rsidRPr="00000000">
              <w:rPr>
                <w:color w:val="215968"/>
                <w:rtl w:val="0"/>
              </w:rPr>
              <w:t xml:space="preserve">Projeção da população municipal para o ano de 2034</w:t>
            </w:r>
          </w:p>
        </w:tc>
        <w:tc>
          <w:tcPr>
            <w:shd w:fill="auto" w:val="clear"/>
            <w:vAlign w:val="center"/>
          </w:tcPr>
          <w:p w:rsidR="00000000" w:rsidDel="00000000" w:rsidP="00000000" w:rsidRDefault="00000000" w:rsidRPr="00000000" w14:paraId="00000254">
            <w:pPr>
              <w:spacing w:after="0" w:before="0" w:line="240" w:lineRule="auto"/>
              <w:jc w:val="center"/>
              <w:rPr>
                <w:color w:val="215968"/>
              </w:rPr>
            </w:pPr>
            <w:r w:rsidDel="00000000" w:rsidR="00000000" w:rsidRPr="00000000">
              <w:rPr>
                <w:color w:val="215968"/>
                <w:rtl w:val="0"/>
              </w:rPr>
              <w:t xml:space="preserve">10.764 habitantes</w:t>
            </w:r>
          </w:p>
        </w:tc>
      </w:tr>
      <w:tr>
        <w:trPr>
          <w:cantSplit w:val="0"/>
          <w:trHeight w:val="300" w:hRule="atLeast"/>
          <w:tblHeader w:val="0"/>
        </w:trPr>
        <w:tc>
          <w:tcPr>
            <w:shd w:fill="auto" w:val="clear"/>
            <w:vAlign w:val="center"/>
          </w:tcPr>
          <w:p w:rsidR="00000000" w:rsidDel="00000000" w:rsidP="00000000" w:rsidRDefault="00000000" w:rsidRPr="00000000" w14:paraId="00000255">
            <w:pPr>
              <w:spacing w:after="0" w:before="0" w:line="240" w:lineRule="auto"/>
              <w:jc w:val="center"/>
              <w:rPr>
                <w:color w:val="215968"/>
              </w:rPr>
            </w:pPr>
            <w:r w:rsidDel="00000000" w:rsidR="00000000" w:rsidRPr="00000000">
              <w:rPr>
                <w:color w:val="215968"/>
                <w:rtl w:val="0"/>
              </w:rPr>
              <w:t xml:space="preserve">6</w:t>
            </w:r>
          </w:p>
        </w:tc>
        <w:tc>
          <w:tcPr>
            <w:shd w:fill="auto" w:val="clear"/>
            <w:vAlign w:val="center"/>
          </w:tcPr>
          <w:p w:rsidR="00000000" w:rsidDel="00000000" w:rsidP="00000000" w:rsidRDefault="00000000" w:rsidRPr="00000000" w14:paraId="00000256">
            <w:pPr>
              <w:spacing w:after="0" w:before="0" w:line="240" w:lineRule="auto"/>
              <w:rPr>
                <w:color w:val="215968"/>
              </w:rPr>
            </w:pPr>
            <w:r w:rsidDel="00000000" w:rsidR="00000000" w:rsidRPr="00000000">
              <w:rPr>
                <w:color w:val="215968"/>
                <w:rtl w:val="0"/>
              </w:rPr>
              <w:t xml:space="preserve">Estações elevatórias de Esgoto – EEE por gravidade </w:t>
            </w:r>
          </w:p>
        </w:tc>
        <w:tc>
          <w:tcPr>
            <w:shd w:fill="auto" w:val="clear"/>
            <w:vAlign w:val="center"/>
          </w:tcPr>
          <w:p w:rsidR="00000000" w:rsidDel="00000000" w:rsidP="00000000" w:rsidRDefault="00000000" w:rsidRPr="00000000" w14:paraId="00000257">
            <w:pPr>
              <w:spacing w:after="0" w:before="0" w:line="240" w:lineRule="auto"/>
              <w:jc w:val="center"/>
              <w:rPr>
                <w:color w:val="215968"/>
              </w:rPr>
            </w:pPr>
            <w:r w:rsidDel="00000000" w:rsidR="00000000" w:rsidRPr="00000000">
              <w:rPr>
                <w:color w:val="215968"/>
                <w:rtl w:val="0"/>
              </w:rPr>
              <w:t xml:space="preserve">9 EEE</w:t>
            </w:r>
          </w:p>
        </w:tc>
      </w:tr>
      <w:tr>
        <w:trPr>
          <w:cantSplit w:val="0"/>
          <w:trHeight w:val="300" w:hRule="atLeast"/>
          <w:tblHeader w:val="0"/>
        </w:trPr>
        <w:tc>
          <w:tcPr>
            <w:shd w:fill="auto" w:val="clear"/>
            <w:vAlign w:val="center"/>
          </w:tcPr>
          <w:p w:rsidR="00000000" w:rsidDel="00000000" w:rsidP="00000000" w:rsidRDefault="00000000" w:rsidRPr="00000000" w14:paraId="00000258">
            <w:pPr>
              <w:spacing w:after="0" w:before="0" w:line="240" w:lineRule="auto"/>
              <w:jc w:val="center"/>
              <w:rPr>
                <w:color w:val="215968"/>
              </w:rPr>
            </w:pPr>
            <w:r w:rsidDel="00000000" w:rsidR="00000000" w:rsidRPr="00000000">
              <w:rPr>
                <w:color w:val="215968"/>
                <w:rtl w:val="0"/>
              </w:rPr>
              <w:t xml:space="preserve">7</w:t>
            </w:r>
          </w:p>
        </w:tc>
        <w:tc>
          <w:tcPr>
            <w:shd w:fill="auto" w:val="clear"/>
            <w:vAlign w:val="center"/>
          </w:tcPr>
          <w:p w:rsidR="00000000" w:rsidDel="00000000" w:rsidP="00000000" w:rsidRDefault="00000000" w:rsidRPr="00000000" w14:paraId="00000259">
            <w:pPr>
              <w:spacing w:after="0" w:before="0" w:line="240" w:lineRule="auto"/>
              <w:rPr>
                <w:color w:val="215968"/>
              </w:rPr>
            </w:pPr>
            <w:r w:rsidDel="00000000" w:rsidR="00000000" w:rsidRPr="00000000">
              <w:rPr>
                <w:color w:val="215968"/>
                <w:rtl w:val="0"/>
              </w:rPr>
              <w:t xml:space="preserve">Extensão dos nove emissários</w:t>
            </w:r>
          </w:p>
        </w:tc>
        <w:tc>
          <w:tcPr>
            <w:shd w:fill="auto" w:val="clear"/>
            <w:vAlign w:val="center"/>
          </w:tcPr>
          <w:p w:rsidR="00000000" w:rsidDel="00000000" w:rsidP="00000000" w:rsidRDefault="00000000" w:rsidRPr="00000000" w14:paraId="0000025A">
            <w:pPr>
              <w:spacing w:after="0" w:before="0" w:line="240" w:lineRule="auto"/>
              <w:jc w:val="center"/>
              <w:rPr>
                <w:color w:val="215968"/>
              </w:rPr>
            </w:pPr>
            <w:r w:rsidDel="00000000" w:rsidR="00000000" w:rsidRPr="00000000">
              <w:rPr>
                <w:color w:val="215968"/>
                <w:rtl w:val="0"/>
              </w:rPr>
              <w:t xml:space="preserve">4.716 m</w:t>
            </w:r>
          </w:p>
        </w:tc>
      </w:tr>
      <w:tr>
        <w:trPr>
          <w:cantSplit w:val="0"/>
          <w:trHeight w:val="300" w:hRule="atLeast"/>
          <w:tblHeader w:val="0"/>
        </w:trPr>
        <w:tc>
          <w:tcPr>
            <w:shd w:fill="auto" w:val="clear"/>
            <w:vAlign w:val="center"/>
          </w:tcPr>
          <w:p w:rsidR="00000000" w:rsidDel="00000000" w:rsidP="00000000" w:rsidRDefault="00000000" w:rsidRPr="00000000" w14:paraId="0000025B">
            <w:pPr>
              <w:spacing w:after="0" w:before="0" w:line="240" w:lineRule="auto"/>
              <w:jc w:val="center"/>
              <w:rPr>
                <w:color w:val="215968"/>
              </w:rPr>
            </w:pPr>
            <w:r w:rsidDel="00000000" w:rsidR="00000000" w:rsidRPr="00000000">
              <w:rPr>
                <w:color w:val="215968"/>
                <w:rtl w:val="0"/>
              </w:rPr>
              <w:t xml:space="preserve">8</w:t>
            </w:r>
          </w:p>
        </w:tc>
        <w:tc>
          <w:tcPr>
            <w:shd w:fill="auto" w:val="clear"/>
            <w:vAlign w:val="center"/>
          </w:tcPr>
          <w:p w:rsidR="00000000" w:rsidDel="00000000" w:rsidP="00000000" w:rsidRDefault="00000000" w:rsidRPr="00000000" w14:paraId="0000025C">
            <w:pPr>
              <w:spacing w:after="0" w:before="0" w:line="240" w:lineRule="auto"/>
              <w:rPr>
                <w:color w:val="215968"/>
              </w:rPr>
            </w:pPr>
            <w:r w:rsidDel="00000000" w:rsidR="00000000" w:rsidRPr="00000000">
              <w:rPr>
                <w:color w:val="215968"/>
                <w:rtl w:val="0"/>
              </w:rPr>
              <w:t xml:space="preserve">Tempo de detenção máximo do esgoto no poço úmido</w:t>
            </w:r>
          </w:p>
        </w:tc>
        <w:tc>
          <w:tcPr>
            <w:shd w:fill="auto" w:val="clear"/>
            <w:vAlign w:val="center"/>
          </w:tcPr>
          <w:p w:rsidR="00000000" w:rsidDel="00000000" w:rsidP="00000000" w:rsidRDefault="00000000" w:rsidRPr="00000000" w14:paraId="0000025D">
            <w:pPr>
              <w:spacing w:after="0" w:before="0" w:line="240" w:lineRule="auto"/>
              <w:jc w:val="center"/>
              <w:rPr>
                <w:color w:val="215968"/>
              </w:rPr>
            </w:pPr>
            <w:r w:rsidDel="00000000" w:rsidR="00000000" w:rsidRPr="00000000">
              <w:rPr>
                <w:color w:val="215968"/>
                <w:rtl w:val="0"/>
              </w:rPr>
              <w:t xml:space="preserve">30 minutos</w:t>
            </w:r>
          </w:p>
        </w:tc>
      </w:tr>
      <w:tr>
        <w:trPr>
          <w:cantSplit w:val="0"/>
          <w:trHeight w:val="300" w:hRule="atLeast"/>
          <w:tblHeader w:val="0"/>
        </w:trPr>
        <w:tc>
          <w:tcPr>
            <w:shd w:fill="auto" w:val="clear"/>
            <w:vAlign w:val="center"/>
          </w:tcPr>
          <w:p w:rsidR="00000000" w:rsidDel="00000000" w:rsidP="00000000" w:rsidRDefault="00000000" w:rsidRPr="00000000" w14:paraId="0000025E">
            <w:pPr>
              <w:spacing w:after="0" w:before="0" w:line="240" w:lineRule="auto"/>
              <w:jc w:val="center"/>
              <w:rPr>
                <w:color w:val="215968"/>
              </w:rPr>
            </w:pPr>
            <w:r w:rsidDel="00000000" w:rsidR="00000000" w:rsidRPr="00000000">
              <w:rPr>
                <w:color w:val="215968"/>
                <w:rtl w:val="0"/>
              </w:rPr>
              <w:t xml:space="preserve">9</w:t>
            </w:r>
          </w:p>
        </w:tc>
        <w:tc>
          <w:tcPr>
            <w:shd w:fill="auto" w:val="clear"/>
            <w:vAlign w:val="center"/>
          </w:tcPr>
          <w:p w:rsidR="00000000" w:rsidDel="00000000" w:rsidP="00000000" w:rsidRDefault="00000000" w:rsidRPr="00000000" w14:paraId="0000025F">
            <w:pPr>
              <w:spacing w:after="0" w:before="0" w:line="240" w:lineRule="auto"/>
              <w:rPr>
                <w:color w:val="215968"/>
              </w:rPr>
            </w:pPr>
            <w:r w:rsidDel="00000000" w:rsidR="00000000" w:rsidRPr="00000000">
              <w:rPr>
                <w:color w:val="215968"/>
                <w:rtl w:val="0"/>
              </w:rPr>
              <w:t xml:space="preserve">Rede coletora de conduto livre para coleta de esgotos doméstico e águas de infiltração (não previsto coleta de águas pluviais)</w:t>
            </w:r>
          </w:p>
        </w:tc>
        <w:tc>
          <w:tcPr>
            <w:shd w:fill="auto" w:val="clear"/>
            <w:vAlign w:val="center"/>
          </w:tcPr>
          <w:p w:rsidR="00000000" w:rsidDel="00000000" w:rsidP="00000000" w:rsidRDefault="00000000" w:rsidRPr="00000000" w14:paraId="00000260">
            <w:pPr>
              <w:spacing w:after="0" w:before="0" w:line="240" w:lineRule="auto"/>
              <w:jc w:val="center"/>
              <w:rPr>
                <w:color w:val="215968"/>
              </w:rPr>
            </w:pPr>
            <w:r w:rsidDel="00000000" w:rsidR="00000000" w:rsidRPr="00000000">
              <w:rPr>
                <w:color w:val="215968"/>
                <w:rtl w:val="0"/>
              </w:rPr>
              <w:t xml:space="preserve">39.079 m</w:t>
            </w:r>
          </w:p>
        </w:tc>
      </w:tr>
      <w:tr>
        <w:trPr>
          <w:cantSplit w:val="0"/>
          <w:trHeight w:val="300" w:hRule="atLeast"/>
          <w:tblHeader w:val="0"/>
        </w:trPr>
        <w:tc>
          <w:tcPr>
            <w:shd w:fill="auto" w:val="clear"/>
            <w:vAlign w:val="center"/>
          </w:tcPr>
          <w:p w:rsidR="00000000" w:rsidDel="00000000" w:rsidP="00000000" w:rsidRDefault="00000000" w:rsidRPr="00000000" w14:paraId="00000261">
            <w:pPr>
              <w:spacing w:after="0" w:before="0" w:line="240" w:lineRule="auto"/>
              <w:jc w:val="center"/>
              <w:rPr>
                <w:color w:val="215968"/>
              </w:rPr>
            </w:pPr>
            <w:r w:rsidDel="00000000" w:rsidR="00000000" w:rsidRPr="00000000">
              <w:rPr>
                <w:color w:val="215968"/>
                <w:rtl w:val="0"/>
              </w:rPr>
              <w:t xml:space="preserve">10</w:t>
            </w:r>
          </w:p>
        </w:tc>
        <w:tc>
          <w:tcPr>
            <w:shd w:fill="auto" w:val="clear"/>
            <w:vAlign w:val="center"/>
          </w:tcPr>
          <w:p w:rsidR="00000000" w:rsidDel="00000000" w:rsidP="00000000" w:rsidRDefault="00000000" w:rsidRPr="00000000" w14:paraId="00000262">
            <w:pPr>
              <w:spacing w:after="0" w:before="0" w:line="240" w:lineRule="auto"/>
              <w:rPr>
                <w:color w:val="215968"/>
              </w:rPr>
            </w:pPr>
            <w:r w:rsidDel="00000000" w:rsidR="00000000" w:rsidRPr="00000000">
              <w:rPr>
                <w:color w:val="215968"/>
                <w:rtl w:val="0"/>
              </w:rPr>
              <w:t xml:space="preserve">Vazão mínima da rede coletora</w:t>
            </w:r>
          </w:p>
        </w:tc>
        <w:tc>
          <w:tcPr>
            <w:shd w:fill="auto" w:val="clear"/>
            <w:vAlign w:val="center"/>
          </w:tcPr>
          <w:p w:rsidR="00000000" w:rsidDel="00000000" w:rsidP="00000000" w:rsidRDefault="00000000" w:rsidRPr="00000000" w14:paraId="00000263">
            <w:pPr>
              <w:spacing w:after="0" w:before="0" w:line="240" w:lineRule="auto"/>
              <w:jc w:val="center"/>
              <w:rPr>
                <w:color w:val="215968"/>
              </w:rPr>
            </w:pPr>
            <w:r w:rsidDel="00000000" w:rsidR="00000000" w:rsidRPr="00000000">
              <w:rPr>
                <w:color w:val="215968"/>
                <w:rtl w:val="0"/>
              </w:rPr>
              <w:t xml:space="preserve">1,5 L/s</w:t>
            </w:r>
          </w:p>
        </w:tc>
      </w:tr>
      <w:tr>
        <w:trPr>
          <w:cantSplit w:val="0"/>
          <w:trHeight w:val="300" w:hRule="atLeast"/>
          <w:tblHeader w:val="0"/>
        </w:trPr>
        <w:tc>
          <w:tcPr>
            <w:shd w:fill="auto" w:val="clear"/>
            <w:vAlign w:val="center"/>
          </w:tcPr>
          <w:p w:rsidR="00000000" w:rsidDel="00000000" w:rsidP="00000000" w:rsidRDefault="00000000" w:rsidRPr="00000000" w14:paraId="00000264">
            <w:pPr>
              <w:spacing w:after="0" w:before="0" w:line="240" w:lineRule="auto"/>
              <w:jc w:val="center"/>
              <w:rPr>
                <w:color w:val="215968"/>
              </w:rPr>
            </w:pPr>
            <w:r w:rsidDel="00000000" w:rsidR="00000000" w:rsidRPr="00000000">
              <w:rPr>
                <w:color w:val="215968"/>
                <w:rtl w:val="0"/>
              </w:rPr>
              <w:t xml:space="preserve">11</w:t>
            </w:r>
          </w:p>
        </w:tc>
        <w:tc>
          <w:tcPr>
            <w:shd w:fill="auto" w:val="clear"/>
            <w:vAlign w:val="center"/>
          </w:tcPr>
          <w:p w:rsidR="00000000" w:rsidDel="00000000" w:rsidP="00000000" w:rsidRDefault="00000000" w:rsidRPr="00000000" w14:paraId="00000265">
            <w:pPr>
              <w:spacing w:after="0" w:before="0" w:line="240" w:lineRule="auto"/>
              <w:rPr>
                <w:color w:val="215968"/>
              </w:rPr>
            </w:pPr>
            <w:r w:rsidDel="00000000" w:rsidR="00000000" w:rsidRPr="00000000">
              <w:rPr>
                <w:color w:val="215968"/>
                <w:rtl w:val="0"/>
              </w:rPr>
              <w:t xml:space="preserve">Diâmetro mínimo da rede coletora</w:t>
            </w:r>
          </w:p>
        </w:tc>
        <w:tc>
          <w:tcPr>
            <w:shd w:fill="auto" w:val="clear"/>
            <w:vAlign w:val="center"/>
          </w:tcPr>
          <w:p w:rsidR="00000000" w:rsidDel="00000000" w:rsidP="00000000" w:rsidRDefault="00000000" w:rsidRPr="00000000" w14:paraId="00000266">
            <w:pPr>
              <w:spacing w:after="0" w:before="0" w:line="240" w:lineRule="auto"/>
              <w:jc w:val="center"/>
              <w:rPr>
                <w:color w:val="215968"/>
              </w:rPr>
            </w:pPr>
            <w:r w:rsidDel="00000000" w:rsidR="00000000" w:rsidRPr="00000000">
              <w:rPr>
                <w:color w:val="215968"/>
                <w:rtl w:val="0"/>
              </w:rPr>
              <w:t xml:space="preserve">150 mm</w:t>
            </w:r>
          </w:p>
        </w:tc>
      </w:tr>
      <w:tr>
        <w:trPr>
          <w:cantSplit w:val="0"/>
          <w:trHeight w:val="300" w:hRule="atLeast"/>
          <w:tblHeader w:val="0"/>
        </w:trPr>
        <w:tc>
          <w:tcPr>
            <w:shd w:fill="auto" w:val="clear"/>
            <w:vAlign w:val="center"/>
          </w:tcPr>
          <w:p w:rsidR="00000000" w:rsidDel="00000000" w:rsidP="00000000" w:rsidRDefault="00000000" w:rsidRPr="00000000" w14:paraId="00000267">
            <w:pPr>
              <w:spacing w:after="0" w:before="0" w:line="240" w:lineRule="auto"/>
              <w:jc w:val="center"/>
              <w:rPr>
                <w:color w:val="215968"/>
              </w:rPr>
            </w:pPr>
            <w:r w:rsidDel="00000000" w:rsidR="00000000" w:rsidRPr="00000000">
              <w:rPr>
                <w:color w:val="215968"/>
                <w:rtl w:val="0"/>
              </w:rPr>
              <w:t xml:space="preserve">12</w:t>
            </w:r>
          </w:p>
        </w:tc>
        <w:tc>
          <w:tcPr>
            <w:shd w:fill="auto" w:val="clear"/>
            <w:vAlign w:val="center"/>
          </w:tcPr>
          <w:p w:rsidR="00000000" w:rsidDel="00000000" w:rsidP="00000000" w:rsidRDefault="00000000" w:rsidRPr="00000000" w14:paraId="00000268">
            <w:pPr>
              <w:spacing w:after="0" w:before="0" w:line="240" w:lineRule="auto"/>
              <w:rPr>
                <w:color w:val="215968"/>
              </w:rPr>
            </w:pPr>
            <w:r w:rsidDel="00000000" w:rsidR="00000000" w:rsidRPr="00000000">
              <w:rPr>
                <w:color w:val="215968"/>
                <w:rtl w:val="0"/>
              </w:rPr>
              <w:t xml:space="preserve">Diâmetro máximo da rede coletora</w:t>
            </w:r>
          </w:p>
        </w:tc>
        <w:tc>
          <w:tcPr>
            <w:shd w:fill="auto" w:val="clear"/>
            <w:vAlign w:val="center"/>
          </w:tcPr>
          <w:p w:rsidR="00000000" w:rsidDel="00000000" w:rsidP="00000000" w:rsidRDefault="00000000" w:rsidRPr="00000000" w14:paraId="00000269">
            <w:pPr>
              <w:spacing w:after="0" w:before="0" w:line="240" w:lineRule="auto"/>
              <w:jc w:val="center"/>
              <w:rPr>
                <w:color w:val="215968"/>
              </w:rPr>
            </w:pPr>
            <w:r w:rsidDel="00000000" w:rsidR="00000000" w:rsidRPr="00000000">
              <w:rPr>
                <w:color w:val="215968"/>
                <w:rtl w:val="0"/>
              </w:rPr>
              <w:t xml:space="preserve">400 mm</w:t>
            </w:r>
          </w:p>
        </w:tc>
      </w:tr>
      <w:tr>
        <w:trPr>
          <w:cantSplit w:val="0"/>
          <w:trHeight w:val="300" w:hRule="atLeast"/>
          <w:tblHeader w:val="0"/>
        </w:trPr>
        <w:tc>
          <w:tcPr>
            <w:shd w:fill="auto" w:val="clear"/>
            <w:vAlign w:val="center"/>
          </w:tcPr>
          <w:p w:rsidR="00000000" w:rsidDel="00000000" w:rsidP="00000000" w:rsidRDefault="00000000" w:rsidRPr="00000000" w14:paraId="0000026A">
            <w:pPr>
              <w:spacing w:after="0" w:before="0" w:line="240" w:lineRule="auto"/>
              <w:jc w:val="center"/>
              <w:rPr>
                <w:color w:val="215968"/>
              </w:rPr>
            </w:pPr>
            <w:r w:rsidDel="00000000" w:rsidR="00000000" w:rsidRPr="00000000">
              <w:rPr>
                <w:color w:val="215968"/>
                <w:rtl w:val="0"/>
              </w:rPr>
              <w:t xml:space="preserve">13</w:t>
            </w:r>
          </w:p>
        </w:tc>
        <w:tc>
          <w:tcPr>
            <w:shd w:fill="auto" w:val="clear"/>
            <w:vAlign w:val="center"/>
          </w:tcPr>
          <w:p w:rsidR="00000000" w:rsidDel="00000000" w:rsidP="00000000" w:rsidRDefault="00000000" w:rsidRPr="00000000" w14:paraId="0000026B">
            <w:pPr>
              <w:spacing w:after="0" w:before="0" w:line="240" w:lineRule="auto"/>
              <w:rPr>
                <w:color w:val="215968"/>
              </w:rPr>
            </w:pPr>
            <w:r w:rsidDel="00000000" w:rsidR="00000000" w:rsidRPr="00000000">
              <w:rPr>
                <w:color w:val="215968"/>
                <w:rtl w:val="0"/>
              </w:rPr>
              <w:t xml:space="preserve">População atendida pela Estação de Tratamento de Esgoto – ETE (Ano base 2034) </w:t>
            </w:r>
          </w:p>
        </w:tc>
        <w:tc>
          <w:tcPr>
            <w:shd w:fill="auto" w:val="clear"/>
            <w:vAlign w:val="center"/>
          </w:tcPr>
          <w:p w:rsidR="00000000" w:rsidDel="00000000" w:rsidP="00000000" w:rsidRDefault="00000000" w:rsidRPr="00000000" w14:paraId="0000026C">
            <w:pPr>
              <w:spacing w:after="0" w:before="0" w:line="240" w:lineRule="auto"/>
              <w:jc w:val="center"/>
              <w:rPr>
                <w:color w:val="215968"/>
              </w:rPr>
            </w:pPr>
            <w:r w:rsidDel="00000000" w:rsidR="00000000" w:rsidRPr="00000000">
              <w:rPr>
                <w:color w:val="215968"/>
                <w:rtl w:val="0"/>
              </w:rPr>
              <w:t xml:space="preserve">6.724 habitantes</w:t>
            </w:r>
          </w:p>
        </w:tc>
      </w:tr>
      <w:tr>
        <w:trPr>
          <w:cantSplit w:val="0"/>
          <w:trHeight w:val="300" w:hRule="atLeast"/>
          <w:tblHeader w:val="0"/>
        </w:trPr>
        <w:tc>
          <w:tcPr>
            <w:shd w:fill="c6d9f1" w:val="clear"/>
            <w:vAlign w:val="center"/>
          </w:tcPr>
          <w:p w:rsidR="00000000" w:rsidDel="00000000" w:rsidP="00000000" w:rsidRDefault="00000000" w:rsidRPr="00000000" w14:paraId="0000026D">
            <w:pPr>
              <w:spacing w:after="0" w:before="0" w:line="240" w:lineRule="auto"/>
              <w:jc w:val="center"/>
              <w:rPr>
                <w:b w:val="1"/>
                <w:color w:val="215968"/>
              </w:rPr>
            </w:pPr>
            <w:r w:rsidDel="00000000" w:rsidR="00000000" w:rsidRPr="00000000">
              <w:rPr>
                <w:b w:val="1"/>
                <w:color w:val="215968"/>
                <w:rtl w:val="0"/>
              </w:rPr>
              <w:t xml:space="preserve">13.1</w:t>
            </w:r>
          </w:p>
        </w:tc>
        <w:tc>
          <w:tcPr>
            <w:gridSpan w:val="2"/>
            <w:shd w:fill="c6d9f1" w:val="clear"/>
            <w:vAlign w:val="center"/>
          </w:tcPr>
          <w:p w:rsidR="00000000" w:rsidDel="00000000" w:rsidP="00000000" w:rsidRDefault="00000000" w:rsidRPr="00000000" w14:paraId="0000026E">
            <w:pPr>
              <w:spacing w:after="0" w:before="0" w:line="240" w:lineRule="auto"/>
              <w:jc w:val="center"/>
              <w:rPr>
                <w:b w:val="1"/>
                <w:color w:val="215968"/>
              </w:rPr>
            </w:pPr>
            <w:r w:rsidDel="00000000" w:rsidR="00000000" w:rsidRPr="00000000">
              <w:rPr>
                <w:b w:val="1"/>
                <w:color w:val="215968"/>
                <w:rtl w:val="0"/>
              </w:rPr>
              <w:t xml:space="preserve">Parâmetros mínimos de eficiência e remoção requeridos pela ETE</w:t>
            </w:r>
          </w:p>
        </w:tc>
      </w:tr>
      <w:tr>
        <w:trPr>
          <w:cantSplit w:val="0"/>
          <w:trHeight w:val="300" w:hRule="atLeast"/>
          <w:tblHeader w:val="0"/>
        </w:trPr>
        <w:tc>
          <w:tcPr>
            <w:shd w:fill="auto" w:val="clear"/>
            <w:vAlign w:val="center"/>
          </w:tcPr>
          <w:p w:rsidR="00000000" w:rsidDel="00000000" w:rsidP="00000000" w:rsidRDefault="00000000" w:rsidRPr="00000000" w14:paraId="00000270">
            <w:pPr>
              <w:spacing w:after="0" w:before="0" w:line="240" w:lineRule="auto"/>
              <w:jc w:val="center"/>
              <w:rPr>
                <w:color w:val="215968"/>
              </w:rPr>
            </w:pPr>
            <w:r w:rsidDel="00000000" w:rsidR="00000000" w:rsidRPr="00000000">
              <w:rPr>
                <w:color w:val="215968"/>
                <w:rtl w:val="0"/>
              </w:rPr>
              <w:t xml:space="preserve">13.1.1</w:t>
            </w:r>
          </w:p>
        </w:tc>
        <w:tc>
          <w:tcPr>
            <w:shd w:fill="auto" w:val="clear"/>
            <w:vAlign w:val="center"/>
          </w:tcPr>
          <w:p w:rsidR="00000000" w:rsidDel="00000000" w:rsidP="00000000" w:rsidRDefault="00000000" w:rsidRPr="00000000" w14:paraId="00000271">
            <w:pPr>
              <w:spacing w:after="0" w:before="0" w:line="240" w:lineRule="auto"/>
              <w:rPr>
                <w:color w:val="215968"/>
              </w:rPr>
            </w:pPr>
            <w:r w:rsidDel="00000000" w:rsidR="00000000" w:rsidRPr="00000000">
              <w:rPr>
                <w:color w:val="215968"/>
                <w:rtl w:val="0"/>
              </w:rPr>
              <w:t xml:space="preserve">pH</w:t>
            </w:r>
          </w:p>
        </w:tc>
        <w:tc>
          <w:tcPr>
            <w:shd w:fill="auto" w:val="clear"/>
            <w:vAlign w:val="center"/>
          </w:tcPr>
          <w:p w:rsidR="00000000" w:rsidDel="00000000" w:rsidP="00000000" w:rsidRDefault="00000000" w:rsidRPr="00000000" w14:paraId="00000272">
            <w:pPr>
              <w:spacing w:after="0" w:before="0" w:line="240" w:lineRule="auto"/>
              <w:jc w:val="center"/>
              <w:rPr>
                <w:color w:val="215968"/>
              </w:rPr>
            </w:pPr>
            <w:r w:rsidDel="00000000" w:rsidR="00000000" w:rsidRPr="00000000">
              <w:rPr>
                <w:color w:val="215968"/>
                <w:rtl w:val="0"/>
              </w:rPr>
              <w:t xml:space="preserve">5 a 9</w:t>
            </w:r>
          </w:p>
        </w:tc>
      </w:tr>
      <w:tr>
        <w:trPr>
          <w:cantSplit w:val="0"/>
          <w:trHeight w:val="300" w:hRule="atLeast"/>
          <w:tblHeader w:val="0"/>
        </w:trPr>
        <w:tc>
          <w:tcPr>
            <w:shd w:fill="auto" w:val="clear"/>
            <w:vAlign w:val="center"/>
          </w:tcPr>
          <w:p w:rsidR="00000000" w:rsidDel="00000000" w:rsidP="00000000" w:rsidRDefault="00000000" w:rsidRPr="00000000" w14:paraId="00000273">
            <w:pPr>
              <w:spacing w:after="0" w:before="0" w:line="240" w:lineRule="auto"/>
              <w:jc w:val="center"/>
              <w:rPr>
                <w:color w:val="215968"/>
              </w:rPr>
            </w:pPr>
            <w:r w:rsidDel="00000000" w:rsidR="00000000" w:rsidRPr="00000000">
              <w:rPr>
                <w:color w:val="215968"/>
                <w:rtl w:val="0"/>
              </w:rPr>
              <w:t xml:space="preserve">13.1.2</w:t>
            </w:r>
          </w:p>
        </w:tc>
        <w:tc>
          <w:tcPr>
            <w:shd w:fill="auto" w:val="clear"/>
            <w:vAlign w:val="center"/>
          </w:tcPr>
          <w:p w:rsidR="00000000" w:rsidDel="00000000" w:rsidP="00000000" w:rsidRDefault="00000000" w:rsidRPr="00000000" w14:paraId="00000274">
            <w:pPr>
              <w:spacing w:after="0" w:before="0" w:line="240" w:lineRule="auto"/>
              <w:rPr>
                <w:color w:val="215968"/>
              </w:rPr>
            </w:pPr>
            <w:r w:rsidDel="00000000" w:rsidR="00000000" w:rsidRPr="00000000">
              <w:rPr>
                <w:color w:val="215968"/>
                <w:rtl w:val="0"/>
              </w:rPr>
              <w:t xml:space="preserve">DBO </w:t>
            </w:r>
            <w:r w:rsidDel="00000000" w:rsidR="00000000" w:rsidRPr="00000000">
              <w:rPr>
                <w:color w:val="215968"/>
                <w:vertAlign w:val="subscript"/>
                <w:rtl w:val="0"/>
              </w:rPr>
              <w:t xml:space="preserve">5,20</w:t>
            </w:r>
            <w:r w:rsidDel="00000000" w:rsidR="00000000" w:rsidRPr="00000000">
              <w:rPr>
                <w:rtl w:val="0"/>
              </w:rPr>
            </w:r>
          </w:p>
        </w:tc>
        <w:tc>
          <w:tcPr>
            <w:shd w:fill="auto" w:val="clear"/>
            <w:vAlign w:val="center"/>
          </w:tcPr>
          <w:p w:rsidR="00000000" w:rsidDel="00000000" w:rsidP="00000000" w:rsidRDefault="00000000" w:rsidRPr="00000000" w14:paraId="00000275">
            <w:pPr>
              <w:spacing w:after="0" w:before="0" w:line="240" w:lineRule="auto"/>
              <w:jc w:val="center"/>
              <w:rPr>
                <w:color w:val="215968"/>
              </w:rPr>
            </w:pPr>
            <w:r w:rsidDel="00000000" w:rsidR="00000000" w:rsidRPr="00000000">
              <w:rPr>
                <w:color w:val="215968"/>
                <w:rtl w:val="0"/>
              </w:rPr>
              <w:t xml:space="preserve">≥ 90%</w:t>
            </w:r>
          </w:p>
        </w:tc>
      </w:tr>
      <w:tr>
        <w:trPr>
          <w:cantSplit w:val="0"/>
          <w:trHeight w:val="300" w:hRule="atLeast"/>
          <w:tblHeader w:val="0"/>
        </w:trPr>
        <w:tc>
          <w:tcPr>
            <w:shd w:fill="auto" w:val="clear"/>
            <w:vAlign w:val="center"/>
          </w:tcPr>
          <w:p w:rsidR="00000000" w:rsidDel="00000000" w:rsidP="00000000" w:rsidRDefault="00000000" w:rsidRPr="00000000" w14:paraId="00000276">
            <w:pPr>
              <w:spacing w:after="0" w:before="0" w:line="240" w:lineRule="auto"/>
              <w:jc w:val="center"/>
              <w:rPr>
                <w:color w:val="215968"/>
              </w:rPr>
            </w:pPr>
            <w:r w:rsidDel="00000000" w:rsidR="00000000" w:rsidRPr="00000000">
              <w:rPr>
                <w:color w:val="215968"/>
                <w:rtl w:val="0"/>
              </w:rPr>
              <w:t xml:space="preserve">13.1.3</w:t>
            </w:r>
          </w:p>
        </w:tc>
        <w:tc>
          <w:tcPr>
            <w:shd w:fill="auto" w:val="clear"/>
            <w:vAlign w:val="center"/>
          </w:tcPr>
          <w:p w:rsidR="00000000" w:rsidDel="00000000" w:rsidP="00000000" w:rsidRDefault="00000000" w:rsidRPr="00000000" w14:paraId="00000277">
            <w:pPr>
              <w:spacing w:after="0" w:before="0" w:line="240" w:lineRule="auto"/>
              <w:rPr>
                <w:color w:val="215968"/>
              </w:rPr>
            </w:pPr>
            <w:r w:rsidDel="00000000" w:rsidR="00000000" w:rsidRPr="00000000">
              <w:rPr>
                <w:color w:val="215968"/>
                <w:rtl w:val="0"/>
              </w:rPr>
              <w:t xml:space="preserve">DQO</w:t>
            </w:r>
          </w:p>
        </w:tc>
        <w:tc>
          <w:tcPr>
            <w:shd w:fill="auto" w:val="clear"/>
            <w:vAlign w:val="center"/>
          </w:tcPr>
          <w:p w:rsidR="00000000" w:rsidDel="00000000" w:rsidP="00000000" w:rsidRDefault="00000000" w:rsidRPr="00000000" w14:paraId="00000278">
            <w:pPr>
              <w:spacing w:after="0" w:before="0" w:line="240" w:lineRule="auto"/>
              <w:jc w:val="center"/>
              <w:rPr>
                <w:color w:val="215968"/>
              </w:rPr>
            </w:pPr>
            <w:r w:rsidDel="00000000" w:rsidR="00000000" w:rsidRPr="00000000">
              <w:rPr>
                <w:color w:val="215968"/>
                <w:rtl w:val="0"/>
              </w:rPr>
              <w:t xml:space="preserve">≥ 80%</w:t>
            </w:r>
          </w:p>
        </w:tc>
      </w:tr>
      <w:tr>
        <w:trPr>
          <w:cantSplit w:val="0"/>
          <w:trHeight w:val="300" w:hRule="atLeast"/>
          <w:tblHeader w:val="0"/>
        </w:trPr>
        <w:tc>
          <w:tcPr>
            <w:shd w:fill="auto" w:val="clear"/>
            <w:vAlign w:val="center"/>
          </w:tcPr>
          <w:p w:rsidR="00000000" w:rsidDel="00000000" w:rsidP="00000000" w:rsidRDefault="00000000" w:rsidRPr="00000000" w14:paraId="00000279">
            <w:pPr>
              <w:spacing w:after="0" w:before="0" w:line="240" w:lineRule="auto"/>
              <w:jc w:val="center"/>
              <w:rPr>
                <w:color w:val="215968"/>
              </w:rPr>
            </w:pPr>
            <w:r w:rsidDel="00000000" w:rsidR="00000000" w:rsidRPr="00000000">
              <w:rPr>
                <w:color w:val="215968"/>
                <w:rtl w:val="0"/>
              </w:rPr>
              <w:t xml:space="preserve">13.1.4</w:t>
            </w:r>
          </w:p>
        </w:tc>
        <w:tc>
          <w:tcPr>
            <w:shd w:fill="auto" w:val="clear"/>
            <w:vAlign w:val="center"/>
          </w:tcPr>
          <w:p w:rsidR="00000000" w:rsidDel="00000000" w:rsidP="00000000" w:rsidRDefault="00000000" w:rsidRPr="00000000" w14:paraId="0000027A">
            <w:pPr>
              <w:spacing w:after="0" w:before="0" w:line="240" w:lineRule="auto"/>
              <w:rPr>
                <w:color w:val="215968"/>
              </w:rPr>
            </w:pPr>
            <w:r w:rsidDel="00000000" w:rsidR="00000000" w:rsidRPr="00000000">
              <w:rPr>
                <w:color w:val="215968"/>
                <w:rtl w:val="0"/>
              </w:rPr>
              <w:t xml:space="preserve">Sólidos Sedimentáveis</w:t>
            </w:r>
          </w:p>
        </w:tc>
        <w:tc>
          <w:tcPr>
            <w:shd w:fill="auto" w:val="clear"/>
            <w:vAlign w:val="center"/>
          </w:tcPr>
          <w:p w:rsidR="00000000" w:rsidDel="00000000" w:rsidP="00000000" w:rsidRDefault="00000000" w:rsidRPr="00000000" w14:paraId="0000027B">
            <w:pPr>
              <w:spacing w:after="0" w:before="0" w:line="240" w:lineRule="auto"/>
              <w:jc w:val="center"/>
              <w:rPr>
                <w:color w:val="215968"/>
              </w:rPr>
            </w:pPr>
            <w:r w:rsidDel="00000000" w:rsidR="00000000" w:rsidRPr="00000000">
              <w:rPr>
                <w:color w:val="215968"/>
                <w:rtl w:val="0"/>
              </w:rPr>
              <w:t xml:space="preserve">&lt; 1,0 ml\L</w:t>
            </w:r>
          </w:p>
        </w:tc>
      </w:tr>
      <w:tr>
        <w:trPr>
          <w:cantSplit w:val="0"/>
          <w:trHeight w:val="300" w:hRule="atLeast"/>
          <w:tblHeader w:val="0"/>
        </w:trPr>
        <w:tc>
          <w:tcPr>
            <w:shd w:fill="auto" w:val="clear"/>
            <w:vAlign w:val="center"/>
          </w:tcPr>
          <w:p w:rsidR="00000000" w:rsidDel="00000000" w:rsidP="00000000" w:rsidRDefault="00000000" w:rsidRPr="00000000" w14:paraId="0000027C">
            <w:pPr>
              <w:spacing w:after="0" w:before="0" w:line="240" w:lineRule="auto"/>
              <w:jc w:val="center"/>
              <w:rPr>
                <w:color w:val="215968"/>
              </w:rPr>
            </w:pPr>
            <w:r w:rsidDel="00000000" w:rsidR="00000000" w:rsidRPr="00000000">
              <w:rPr>
                <w:color w:val="215968"/>
                <w:rtl w:val="0"/>
              </w:rPr>
              <w:t xml:space="preserve">13.1.5</w:t>
            </w:r>
          </w:p>
        </w:tc>
        <w:tc>
          <w:tcPr>
            <w:shd w:fill="auto" w:val="clear"/>
            <w:vAlign w:val="center"/>
          </w:tcPr>
          <w:p w:rsidR="00000000" w:rsidDel="00000000" w:rsidP="00000000" w:rsidRDefault="00000000" w:rsidRPr="00000000" w14:paraId="0000027D">
            <w:pPr>
              <w:spacing w:after="0" w:before="0" w:line="240" w:lineRule="auto"/>
              <w:rPr>
                <w:color w:val="215968"/>
              </w:rPr>
            </w:pPr>
            <w:r w:rsidDel="00000000" w:rsidR="00000000" w:rsidRPr="00000000">
              <w:rPr>
                <w:color w:val="215968"/>
                <w:rtl w:val="0"/>
              </w:rPr>
              <w:t xml:space="preserve">Óleos e Graxas</w:t>
            </w:r>
          </w:p>
        </w:tc>
        <w:tc>
          <w:tcPr>
            <w:shd w:fill="auto" w:val="clear"/>
            <w:vAlign w:val="center"/>
          </w:tcPr>
          <w:p w:rsidR="00000000" w:rsidDel="00000000" w:rsidP="00000000" w:rsidRDefault="00000000" w:rsidRPr="00000000" w14:paraId="0000027E">
            <w:pPr>
              <w:spacing w:after="0" w:before="0" w:line="240" w:lineRule="auto"/>
              <w:jc w:val="center"/>
              <w:rPr>
                <w:color w:val="215968"/>
              </w:rPr>
            </w:pPr>
            <w:r w:rsidDel="00000000" w:rsidR="00000000" w:rsidRPr="00000000">
              <w:rPr>
                <w:color w:val="215968"/>
                <w:rtl w:val="0"/>
              </w:rPr>
              <w:t xml:space="preserve">&lt; 30 mg\L</w:t>
            </w:r>
          </w:p>
        </w:tc>
      </w:tr>
      <w:tr>
        <w:trPr>
          <w:cantSplit w:val="0"/>
          <w:trHeight w:val="300" w:hRule="atLeast"/>
          <w:tblHeader w:val="0"/>
        </w:trPr>
        <w:tc>
          <w:tcPr>
            <w:shd w:fill="auto" w:val="clear"/>
            <w:vAlign w:val="center"/>
          </w:tcPr>
          <w:p w:rsidR="00000000" w:rsidDel="00000000" w:rsidP="00000000" w:rsidRDefault="00000000" w:rsidRPr="00000000" w14:paraId="0000027F">
            <w:pPr>
              <w:spacing w:after="0" w:before="0" w:line="240" w:lineRule="auto"/>
              <w:jc w:val="center"/>
              <w:rPr>
                <w:color w:val="215968"/>
              </w:rPr>
            </w:pPr>
            <w:r w:rsidDel="00000000" w:rsidR="00000000" w:rsidRPr="00000000">
              <w:rPr>
                <w:color w:val="215968"/>
                <w:rtl w:val="0"/>
              </w:rPr>
              <w:t xml:space="preserve">13.1.6</w:t>
            </w:r>
          </w:p>
        </w:tc>
        <w:tc>
          <w:tcPr>
            <w:shd w:fill="auto" w:val="clear"/>
            <w:vAlign w:val="center"/>
          </w:tcPr>
          <w:p w:rsidR="00000000" w:rsidDel="00000000" w:rsidP="00000000" w:rsidRDefault="00000000" w:rsidRPr="00000000" w14:paraId="00000280">
            <w:pPr>
              <w:spacing w:after="0" w:before="0" w:line="240" w:lineRule="auto"/>
              <w:rPr>
                <w:color w:val="215968"/>
              </w:rPr>
            </w:pPr>
            <w:r w:rsidDel="00000000" w:rsidR="00000000" w:rsidRPr="00000000">
              <w:rPr>
                <w:color w:val="215968"/>
                <w:rtl w:val="0"/>
              </w:rPr>
              <w:t xml:space="preserve">Surfactantes</w:t>
            </w:r>
          </w:p>
        </w:tc>
        <w:tc>
          <w:tcPr>
            <w:shd w:fill="auto" w:val="clear"/>
            <w:vAlign w:val="center"/>
          </w:tcPr>
          <w:p w:rsidR="00000000" w:rsidDel="00000000" w:rsidP="00000000" w:rsidRDefault="00000000" w:rsidRPr="00000000" w14:paraId="00000281">
            <w:pPr>
              <w:spacing w:after="0" w:before="0" w:line="240" w:lineRule="auto"/>
              <w:jc w:val="center"/>
              <w:rPr>
                <w:color w:val="215968"/>
              </w:rPr>
            </w:pPr>
            <w:r w:rsidDel="00000000" w:rsidR="00000000" w:rsidRPr="00000000">
              <w:rPr>
                <w:color w:val="215968"/>
                <w:rtl w:val="0"/>
              </w:rPr>
              <w:t xml:space="preserve">&lt; 2,0 mg\L</w:t>
            </w:r>
          </w:p>
        </w:tc>
      </w:tr>
      <w:tr>
        <w:trPr>
          <w:cantSplit w:val="0"/>
          <w:trHeight w:val="300" w:hRule="atLeast"/>
          <w:tblHeader w:val="0"/>
        </w:trPr>
        <w:tc>
          <w:tcPr>
            <w:shd w:fill="auto" w:val="clear"/>
            <w:vAlign w:val="center"/>
          </w:tcPr>
          <w:p w:rsidR="00000000" w:rsidDel="00000000" w:rsidP="00000000" w:rsidRDefault="00000000" w:rsidRPr="00000000" w14:paraId="00000282">
            <w:pPr>
              <w:spacing w:after="0" w:before="0" w:line="240" w:lineRule="auto"/>
              <w:jc w:val="center"/>
              <w:rPr>
                <w:color w:val="215968"/>
              </w:rPr>
            </w:pPr>
            <w:r w:rsidDel="00000000" w:rsidR="00000000" w:rsidRPr="00000000">
              <w:rPr>
                <w:color w:val="215968"/>
                <w:rtl w:val="0"/>
              </w:rPr>
              <w:t xml:space="preserve">13.1.7</w:t>
            </w:r>
          </w:p>
        </w:tc>
        <w:tc>
          <w:tcPr>
            <w:shd w:fill="auto" w:val="clear"/>
            <w:vAlign w:val="center"/>
          </w:tcPr>
          <w:p w:rsidR="00000000" w:rsidDel="00000000" w:rsidP="00000000" w:rsidRDefault="00000000" w:rsidRPr="00000000" w14:paraId="00000283">
            <w:pPr>
              <w:spacing w:after="0" w:before="0" w:line="240" w:lineRule="auto"/>
              <w:rPr>
                <w:color w:val="215968"/>
              </w:rPr>
            </w:pPr>
            <w:r w:rsidDel="00000000" w:rsidR="00000000" w:rsidRPr="00000000">
              <w:rPr>
                <w:color w:val="215968"/>
                <w:rtl w:val="0"/>
              </w:rPr>
              <w:t xml:space="preserve">Oxigênio Dissolvido</w:t>
            </w:r>
          </w:p>
        </w:tc>
        <w:tc>
          <w:tcPr>
            <w:shd w:fill="auto" w:val="clear"/>
            <w:vAlign w:val="center"/>
          </w:tcPr>
          <w:p w:rsidR="00000000" w:rsidDel="00000000" w:rsidP="00000000" w:rsidRDefault="00000000" w:rsidRPr="00000000" w14:paraId="00000284">
            <w:pPr>
              <w:spacing w:after="0" w:before="0" w:line="240" w:lineRule="auto"/>
              <w:jc w:val="center"/>
              <w:rPr>
                <w:color w:val="215968"/>
              </w:rPr>
            </w:pPr>
            <w:r w:rsidDel="00000000" w:rsidR="00000000" w:rsidRPr="00000000">
              <w:rPr>
                <w:color w:val="215968"/>
                <w:rtl w:val="0"/>
              </w:rPr>
              <w:t xml:space="preserve">&gt; 2,0 mg\L</w:t>
            </w:r>
          </w:p>
        </w:tc>
      </w:tr>
      <w:tr>
        <w:trPr>
          <w:cantSplit w:val="0"/>
          <w:trHeight w:val="300" w:hRule="atLeast"/>
          <w:tblHeader w:val="0"/>
        </w:trPr>
        <w:tc>
          <w:tcPr>
            <w:shd w:fill="auto" w:val="clear"/>
            <w:vAlign w:val="center"/>
          </w:tcPr>
          <w:p w:rsidR="00000000" w:rsidDel="00000000" w:rsidP="00000000" w:rsidRDefault="00000000" w:rsidRPr="00000000" w14:paraId="00000285">
            <w:pPr>
              <w:spacing w:after="0" w:before="0" w:line="240" w:lineRule="auto"/>
              <w:jc w:val="center"/>
              <w:rPr>
                <w:color w:val="215968"/>
              </w:rPr>
            </w:pPr>
            <w:r w:rsidDel="00000000" w:rsidR="00000000" w:rsidRPr="00000000">
              <w:rPr>
                <w:color w:val="215968"/>
                <w:rtl w:val="0"/>
              </w:rPr>
              <w:t xml:space="preserve">13.1.8</w:t>
            </w:r>
          </w:p>
        </w:tc>
        <w:tc>
          <w:tcPr>
            <w:shd w:fill="auto" w:val="clear"/>
            <w:vAlign w:val="center"/>
          </w:tcPr>
          <w:p w:rsidR="00000000" w:rsidDel="00000000" w:rsidP="00000000" w:rsidRDefault="00000000" w:rsidRPr="00000000" w14:paraId="00000286">
            <w:pPr>
              <w:spacing w:after="0" w:before="0" w:line="240" w:lineRule="auto"/>
              <w:rPr>
                <w:color w:val="215968"/>
              </w:rPr>
            </w:pPr>
            <w:r w:rsidDel="00000000" w:rsidR="00000000" w:rsidRPr="00000000">
              <w:rPr>
                <w:color w:val="215968"/>
                <w:rtl w:val="0"/>
              </w:rPr>
              <w:t xml:space="preserve">Coliformes Totais</w:t>
            </w:r>
          </w:p>
        </w:tc>
        <w:tc>
          <w:tcPr>
            <w:shd w:fill="auto" w:val="clear"/>
            <w:vAlign w:val="center"/>
          </w:tcPr>
          <w:p w:rsidR="00000000" w:rsidDel="00000000" w:rsidP="00000000" w:rsidRDefault="00000000" w:rsidRPr="00000000" w14:paraId="00000287">
            <w:pPr>
              <w:spacing w:after="0" w:before="0" w:line="240" w:lineRule="auto"/>
              <w:jc w:val="center"/>
              <w:rPr>
                <w:color w:val="215968"/>
              </w:rPr>
            </w:pPr>
            <w:r w:rsidDel="00000000" w:rsidR="00000000" w:rsidRPr="00000000">
              <w:rPr>
                <w:color w:val="215968"/>
                <w:rtl w:val="0"/>
              </w:rPr>
              <w:t xml:space="preserve">&lt; 1.000 NMP/100 ml</w:t>
            </w:r>
          </w:p>
        </w:tc>
      </w:tr>
      <w:tr>
        <w:trPr>
          <w:cantSplit w:val="0"/>
          <w:trHeight w:val="300" w:hRule="atLeast"/>
          <w:tblHeader w:val="0"/>
        </w:trPr>
        <w:tc>
          <w:tcPr>
            <w:shd w:fill="auto" w:val="clear"/>
            <w:vAlign w:val="center"/>
          </w:tcPr>
          <w:p w:rsidR="00000000" w:rsidDel="00000000" w:rsidP="00000000" w:rsidRDefault="00000000" w:rsidRPr="00000000" w14:paraId="00000288">
            <w:pPr>
              <w:spacing w:after="0" w:before="0" w:line="240" w:lineRule="auto"/>
              <w:jc w:val="center"/>
              <w:rPr>
                <w:color w:val="215968"/>
              </w:rPr>
            </w:pPr>
            <w:r w:rsidDel="00000000" w:rsidR="00000000" w:rsidRPr="00000000">
              <w:rPr>
                <w:color w:val="215968"/>
                <w:rtl w:val="0"/>
              </w:rPr>
              <w:t xml:space="preserve">13.1.9</w:t>
            </w:r>
          </w:p>
        </w:tc>
        <w:tc>
          <w:tcPr>
            <w:shd w:fill="auto" w:val="clear"/>
            <w:vAlign w:val="center"/>
          </w:tcPr>
          <w:p w:rsidR="00000000" w:rsidDel="00000000" w:rsidP="00000000" w:rsidRDefault="00000000" w:rsidRPr="00000000" w14:paraId="00000289">
            <w:pPr>
              <w:spacing w:after="0" w:before="0" w:line="240" w:lineRule="auto"/>
              <w:rPr>
                <w:color w:val="215968"/>
              </w:rPr>
            </w:pPr>
            <w:r w:rsidDel="00000000" w:rsidR="00000000" w:rsidRPr="00000000">
              <w:rPr>
                <w:color w:val="215968"/>
                <w:rtl w:val="0"/>
              </w:rPr>
              <w:t xml:space="preserve">Coliformes Fecais</w:t>
            </w:r>
          </w:p>
        </w:tc>
        <w:tc>
          <w:tcPr>
            <w:shd w:fill="auto" w:val="clear"/>
            <w:vAlign w:val="center"/>
          </w:tcPr>
          <w:p w:rsidR="00000000" w:rsidDel="00000000" w:rsidP="00000000" w:rsidRDefault="00000000" w:rsidRPr="00000000" w14:paraId="0000028A">
            <w:pPr>
              <w:spacing w:after="0" w:before="0" w:line="240" w:lineRule="auto"/>
              <w:jc w:val="center"/>
              <w:rPr>
                <w:color w:val="215968"/>
              </w:rPr>
            </w:pPr>
            <w:r w:rsidDel="00000000" w:rsidR="00000000" w:rsidRPr="00000000">
              <w:rPr>
                <w:color w:val="215968"/>
                <w:rtl w:val="0"/>
              </w:rPr>
              <w:t xml:space="preserve">&lt; 200 NMP/100 ml</w:t>
            </w:r>
          </w:p>
        </w:tc>
      </w:tr>
      <w:tr>
        <w:trPr>
          <w:cantSplit w:val="0"/>
          <w:trHeight w:val="300" w:hRule="atLeast"/>
          <w:tblHeader w:val="0"/>
        </w:trPr>
        <w:tc>
          <w:tcPr>
            <w:shd w:fill="auto" w:val="clear"/>
            <w:vAlign w:val="center"/>
          </w:tcPr>
          <w:p w:rsidR="00000000" w:rsidDel="00000000" w:rsidP="00000000" w:rsidRDefault="00000000" w:rsidRPr="00000000" w14:paraId="0000028B">
            <w:pPr>
              <w:spacing w:after="0" w:before="0" w:line="240" w:lineRule="auto"/>
              <w:jc w:val="center"/>
              <w:rPr>
                <w:color w:val="215968"/>
              </w:rPr>
            </w:pPr>
            <w:r w:rsidDel="00000000" w:rsidR="00000000" w:rsidRPr="00000000">
              <w:rPr>
                <w:color w:val="215968"/>
                <w:rtl w:val="0"/>
              </w:rPr>
              <w:t xml:space="preserve">13.1.10</w:t>
            </w:r>
          </w:p>
        </w:tc>
        <w:tc>
          <w:tcPr>
            <w:shd w:fill="auto" w:val="clear"/>
            <w:vAlign w:val="center"/>
          </w:tcPr>
          <w:p w:rsidR="00000000" w:rsidDel="00000000" w:rsidP="00000000" w:rsidRDefault="00000000" w:rsidRPr="00000000" w14:paraId="0000028C">
            <w:pPr>
              <w:spacing w:after="0" w:before="0" w:line="240" w:lineRule="auto"/>
              <w:rPr>
                <w:color w:val="215968"/>
              </w:rPr>
            </w:pPr>
            <w:r w:rsidDel="00000000" w:rsidR="00000000" w:rsidRPr="00000000">
              <w:rPr>
                <w:color w:val="215968"/>
                <w:rtl w:val="0"/>
              </w:rPr>
              <w:t xml:space="preserve">Sulfeto</w:t>
            </w:r>
          </w:p>
        </w:tc>
        <w:tc>
          <w:tcPr>
            <w:shd w:fill="auto" w:val="clear"/>
            <w:vAlign w:val="center"/>
          </w:tcPr>
          <w:p w:rsidR="00000000" w:rsidDel="00000000" w:rsidP="00000000" w:rsidRDefault="00000000" w:rsidRPr="00000000" w14:paraId="0000028D">
            <w:pPr>
              <w:spacing w:after="0" w:before="0" w:line="240" w:lineRule="auto"/>
              <w:jc w:val="center"/>
              <w:rPr>
                <w:color w:val="215968"/>
              </w:rPr>
            </w:pPr>
            <w:r w:rsidDel="00000000" w:rsidR="00000000" w:rsidRPr="00000000">
              <w:rPr>
                <w:color w:val="215968"/>
                <w:rtl w:val="0"/>
              </w:rPr>
              <w:t xml:space="preserve">&lt; 1,0 mg\L</w:t>
            </w:r>
          </w:p>
        </w:tc>
      </w:tr>
      <w:tr>
        <w:trPr>
          <w:cantSplit w:val="0"/>
          <w:trHeight w:val="300" w:hRule="atLeast"/>
          <w:tblHeader w:val="0"/>
        </w:trPr>
        <w:tc>
          <w:tcPr>
            <w:shd w:fill="auto" w:val="clear"/>
            <w:vAlign w:val="center"/>
          </w:tcPr>
          <w:p w:rsidR="00000000" w:rsidDel="00000000" w:rsidP="00000000" w:rsidRDefault="00000000" w:rsidRPr="00000000" w14:paraId="0000028E">
            <w:pPr>
              <w:spacing w:after="0" w:before="0" w:line="240" w:lineRule="auto"/>
              <w:jc w:val="center"/>
              <w:rPr>
                <w:color w:val="215968"/>
              </w:rPr>
            </w:pPr>
            <w:r w:rsidDel="00000000" w:rsidR="00000000" w:rsidRPr="00000000">
              <w:rPr>
                <w:color w:val="215968"/>
                <w:rtl w:val="0"/>
              </w:rPr>
              <w:t xml:space="preserve">13.1.11</w:t>
            </w:r>
          </w:p>
        </w:tc>
        <w:tc>
          <w:tcPr>
            <w:shd w:fill="auto" w:val="clear"/>
            <w:vAlign w:val="center"/>
          </w:tcPr>
          <w:p w:rsidR="00000000" w:rsidDel="00000000" w:rsidP="00000000" w:rsidRDefault="00000000" w:rsidRPr="00000000" w14:paraId="0000028F">
            <w:pPr>
              <w:spacing w:after="0" w:before="0" w:line="240" w:lineRule="auto"/>
              <w:rPr>
                <w:color w:val="215968"/>
              </w:rPr>
            </w:pPr>
            <w:r w:rsidDel="00000000" w:rsidR="00000000" w:rsidRPr="00000000">
              <w:rPr>
                <w:color w:val="215968"/>
                <w:rtl w:val="0"/>
              </w:rPr>
              <w:t xml:space="preserve">Nitrogênio</w:t>
            </w:r>
          </w:p>
        </w:tc>
        <w:tc>
          <w:tcPr>
            <w:shd w:fill="auto" w:val="clear"/>
            <w:vAlign w:val="center"/>
          </w:tcPr>
          <w:p w:rsidR="00000000" w:rsidDel="00000000" w:rsidP="00000000" w:rsidRDefault="00000000" w:rsidRPr="00000000" w14:paraId="00000290">
            <w:pPr>
              <w:spacing w:after="0" w:before="0" w:line="240" w:lineRule="auto"/>
              <w:jc w:val="center"/>
              <w:rPr>
                <w:color w:val="215968"/>
              </w:rPr>
            </w:pPr>
            <w:r w:rsidDel="00000000" w:rsidR="00000000" w:rsidRPr="00000000">
              <w:rPr>
                <w:color w:val="215968"/>
                <w:rtl w:val="0"/>
              </w:rPr>
              <w:t xml:space="preserve">&lt; 20 mg\L</w:t>
            </w:r>
          </w:p>
        </w:tc>
      </w:tr>
      <w:tr>
        <w:trPr>
          <w:cantSplit w:val="0"/>
          <w:trHeight w:val="300" w:hRule="atLeast"/>
          <w:tblHeader w:val="0"/>
        </w:trPr>
        <w:tc>
          <w:tcPr>
            <w:shd w:fill="c6d9f1" w:val="clear"/>
            <w:vAlign w:val="center"/>
          </w:tcPr>
          <w:p w:rsidR="00000000" w:rsidDel="00000000" w:rsidP="00000000" w:rsidRDefault="00000000" w:rsidRPr="00000000" w14:paraId="00000291">
            <w:pPr>
              <w:spacing w:after="0" w:before="0" w:line="240" w:lineRule="auto"/>
              <w:jc w:val="center"/>
              <w:rPr>
                <w:b w:val="1"/>
                <w:color w:val="215968"/>
              </w:rPr>
            </w:pPr>
            <w:r w:rsidDel="00000000" w:rsidR="00000000" w:rsidRPr="00000000">
              <w:rPr>
                <w:b w:val="1"/>
                <w:color w:val="215968"/>
                <w:rtl w:val="0"/>
              </w:rPr>
              <w:t xml:space="preserve">13.2</w:t>
            </w:r>
          </w:p>
        </w:tc>
        <w:tc>
          <w:tcPr>
            <w:gridSpan w:val="2"/>
            <w:shd w:fill="c6d9f1" w:val="clear"/>
            <w:vAlign w:val="center"/>
          </w:tcPr>
          <w:p w:rsidR="00000000" w:rsidDel="00000000" w:rsidP="00000000" w:rsidRDefault="00000000" w:rsidRPr="00000000" w14:paraId="00000292">
            <w:pPr>
              <w:spacing w:after="0" w:before="0" w:line="240" w:lineRule="auto"/>
              <w:jc w:val="center"/>
              <w:rPr>
                <w:b w:val="1"/>
                <w:color w:val="215968"/>
              </w:rPr>
            </w:pPr>
            <w:r w:rsidDel="00000000" w:rsidR="00000000" w:rsidRPr="00000000">
              <w:rPr>
                <w:b w:val="1"/>
                <w:color w:val="215968"/>
                <w:rtl w:val="0"/>
              </w:rPr>
              <w:t xml:space="preserve">Unidades de tratamento da ETE</w:t>
            </w:r>
          </w:p>
        </w:tc>
      </w:tr>
      <w:tr>
        <w:trPr>
          <w:cantSplit w:val="0"/>
          <w:trHeight w:val="300" w:hRule="atLeast"/>
          <w:tblHeader w:val="0"/>
        </w:trPr>
        <w:tc>
          <w:tcPr>
            <w:shd w:fill="auto" w:val="clear"/>
            <w:vAlign w:val="center"/>
          </w:tcPr>
          <w:p w:rsidR="00000000" w:rsidDel="00000000" w:rsidP="00000000" w:rsidRDefault="00000000" w:rsidRPr="00000000" w14:paraId="00000294">
            <w:pPr>
              <w:spacing w:after="0" w:before="0" w:line="240" w:lineRule="auto"/>
              <w:jc w:val="center"/>
              <w:rPr>
                <w:color w:val="215968"/>
              </w:rPr>
            </w:pPr>
            <w:r w:rsidDel="00000000" w:rsidR="00000000" w:rsidRPr="00000000">
              <w:rPr>
                <w:color w:val="215968"/>
                <w:rtl w:val="0"/>
              </w:rPr>
              <w:t xml:space="preserve">13.2.1</w:t>
            </w:r>
          </w:p>
        </w:tc>
        <w:tc>
          <w:tcPr>
            <w:shd w:fill="auto" w:val="clear"/>
            <w:vAlign w:val="center"/>
          </w:tcPr>
          <w:p w:rsidR="00000000" w:rsidDel="00000000" w:rsidP="00000000" w:rsidRDefault="00000000" w:rsidRPr="00000000" w14:paraId="00000295">
            <w:pPr>
              <w:spacing w:after="0" w:before="0" w:line="240" w:lineRule="auto"/>
              <w:rPr>
                <w:color w:val="215968"/>
              </w:rPr>
            </w:pPr>
            <w:r w:rsidDel="00000000" w:rsidR="00000000" w:rsidRPr="00000000">
              <w:rPr>
                <w:color w:val="215968"/>
                <w:rtl w:val="0"/>
              </w:rPr>
              <w:t xml:space="preserve">Pré-tratamento (gradeamento, desarenador, caixa de areia e gordura</w:t>
            </w:r>
          </w:p>
        </w:tc>
        <w:tc>
          <w:tcPr>
            <w:shd w:fill="auto" w:val="clear"/>
            <w:vAlign w:val="center"/>
          </w:tcPr>
          <w:p w:rsidR="00000000" w:rsidDel="00000000" w:rsidP="00000000" w:rsidRDefault="00000000" w:rsidRPr="00000000" w14:paraId="00000296">
            <w:pPr>
              <w:spacing w:after="0" w:before="0" w:line="240" w:lineRule="auto"/>
              <w:jc w:val="center"/>
              <w:rPr>
                <w:color w:val="215968"/>
              </w:rPr>
            </w:pPr>
            <w:r w:rsidDel="00000000" w:rsidR="00000000" w:rsidRPr="00000000">
              <w:rPr>
                <w:color w:val="215968"/>
                <w:rtl w:val="0"/>
              </w:rPr>
              <w:t xml:space="preserve">1</w:t>
            </w:r>
          </w:p>
        </w:tc>
      </w:tr>
      <w:tr>
        <w:trPr>
          <w:cantSplit w:val="0"/>
          <w:trHeight w:val="300" w:hRule="atLeast"/>
          <w:tblHeader w:val="0"/>
        </w:trPr>
        <w:tc>
          <w:tcPr>
            <w:shd w:fill="auto" w:val="clear"/>
            <w:vAlign w:val="center"/>
          </w:tcPr>
          <w:p w:rsidR="00000000" w:rsidDel="00000000" w:rsidP="00000000" w:rsidRDefault="00000000" w:rsidRPr="00000000" w14:paraId="00000297">
            <w:pPr>
              <w:spacing w:after="0" w:before="0" w:line="240" w:lineRule="auto"/>
              <w:jc w:val="center"/>
              <w:rPr>
                <w:color w:val="215968"/>
              </w:rPr>
            </w:pPr>
            <w:r w:rsidDel="00000000" w:rsidR="00000000" w:rsidRPr="00000000">
              <w:rPr>
                <w:color w:val="215968"/>
                <w:rtl w:val="0"/>
              </w:rPr>
              <w:t xml:space="preserve">13.2.2</w:t>
            </w:r>
          </w:p>
        </w:tc>
        <w:tc>
          <w:tcPr>
            <w:shd w:fill="auto" w:val="clear"/>
            <w:vAlign w:val="center"/>
          </w:tcPr>
          <w:p w:rsidR="00000000" w:rsidDel="00000000" w:rsidP="00000000" w:rsidRDefault="00000000" w:rsidRPr="00000000" w14:paraId="00000298">
            <w:pPr>
              <w:spacing w:after="0" w:before="0" w:line="240" w:lineRule="auto"/>
              <w:rPr>
                <w:color w:val="215968"/>
              </w:rPr>
            </w:pPr>
            <w:r w:rsidDel="00000000" w:rsidR="00000000" w:rsidRPr="00000000">
              <w:rPr>
                <w:color w:val="215968"/>
                <w:rtl w:val="0"/>
              </w:rPr>
              <w:t xml:space="preserve">Unidade equirepartidora de vazões</w:t>
            </w:r>
          </w:p>
        </w:tc>
        <w:tc>
          <w:tcPr>
            <w:shd w:fill="auto" w:val="clear"/>
            <w:vAlign w:val="center"/>
          </w:tcPr>
          <w:p w:rsidR="00000000" w:rsidDel="00000000" w:rsidP="00000000" w:rsidRDefault="00000000" w:rsidRPr="00000000" w14:paraId="00000299">
            <w:pPr>
              <w:spacing w:after="0" w:before="0" w:line="240" w:lineRule="auto"/>
              <w:jc w:val="center"/>
              <w:rPr>
                <w:color w:val="215968"/>
              </w:rPr>
            </w:pPr>
            <w:r w:rsidDel="00000000" w:rsidR="00000000" w:rsidRPr="00000000">
              <w:rPr>
                <w:color w:val="215968"/>
                <w:rtl w:val="0"/>
              </w:rPr>
              <w:t xml:space="preserve">1</w:t>
            </w:r>
          </w:p>
        </w:tc>
      </w:tr>
      <w:tr>
        <w:trPr>
          <w:cantSplit w:val="0"/>
          <w:trHeight w:val="300" w:hRule="atLeast"/>
          <w:tblHeader w:val="0"/>
        </w:trPr>
        <w:tc>
          <w:tcPr>
            <w:shd w:fill="auto" w:val="clear"/>
            <w:vAlign w:val="center"/>
          </w:tcPr>
          <w:p w:rsidR="00000000" w:rsidDel="00000000" w:rsidP="00000000" w:rsidRDefault="00000000" w:rsidRPr="00000000" w14:paraId="0000029A">
            <w:pPr>
              <w:spacing w:after="0" w:before="0" w:line="240" w:lineRule="auto"/>
              <w:jc w:val="center"/>
              <w:rPr>
                <w:color w:val="215968"/>
              </w:rPr>
            </w:pPr>
            <w:r w:rsidDel="00000000" w:rsidR="00000000" w:rsidRPr="00000000">
              <w:rPr>
                <w:color w:val="215968"/>
                <w:rtl w:val="0"/>
              </w:rPr>
              <w:t xml:space="preserve">13.2.3</w:t>
            </w:r>
          </w:p>
        </w:tc>
        <w:tc>
          <w:tcPr>
            <w:shd w:fill="auto" w:val="clear"/>
            <w:vAlign w:val="center"/>
          </w:tcPr>
          <w:p w:rsidR="00000000" w:rsidDel="00000000" w:rsidP="00000000" w:rsidRDefault="00000000" w:rsidRPr="00000000" w14:paraId="0000029B">
            <w:pPr>
              <w:spacing w:after="0" w:before="0" w:line="240" w:lineRule="auto"/>
              <w:rPr>
                <w:color w:val="215968"/>
              </w:rPr>
            </w:pPr>
            <w:r w:rsidDel="00000000" w:rsidR="00000000" w:rsidRPr="00000000">
              <w:rPr>
                <w:color w:val="215968"/>
                <w:rtl w:val="0"/>
              </w:rPr>
              <w:t xml:space="preserve">Tratamento secundário (aeróbio ou anaeróbio a ser definido em projeto)</w:t>
            </w:r>
          </w:p>
        </w:tc>
        <w:tc>
          <w:tcPr>
            <w:shd w:fill="auto" w:val="clear"/>
            <w:vAlign w:val="center"/>
          </w:tcPr>
          <w:p w:rsidR="00000000" w:rsidDel="00000000" w:rsidP="00000000" w:rsidRDefault="00000000" w:rsidRPr="00000000" w14:paraId="0000029C">
            <w:pPr>
              <w:spacing w:after="0" w:before="0" w:line="240" w:lineRule="auto"/>
              <w:jc w:val="center"/>
              <w:rPr>
                <w:color w:val="215968"/>
              </w:rPr>
            </w:pPr>
            <w:r w:rsidDel="00000000" w:rsidR="00000000" w:rsidRPr="00000000">
              <w:rPr>
                <w:color w:val="215968"/>
                <w:rtl w:val="0"/>
              </w:rPr>
              <w:t xml:space="preserve">1</w:t>
            </w:r>
          </w:p>
        </w:tc>
      </w:tr>
      <w:tr>
        <w:trPr>
          <w:cantSplit w:val="0"/>
          <w:trHeight w:val="300" w:hRule="atLeast"/>
          <w:tblHeader w:val="0"/>
        </w:trPr>
        <w:tc>
          <w:tcPr>
            <w:shd w:fill="auto" w:val="clear"/>
            <w:vAlign w:val="center"/>
          </w:tcPr>
          <w:p w:rsidR="00000000" w:rsidDel="00000000" w:rsidP="00000000" w:rsidRDefault="00000000" w:rsidRPr="00000000" w14:paraId="0000029D">
            <w:pPr>
              <w:spacing w:after="0" w:before="0" w:line="240" w:lineRule="auto"/>
              <w:jc w:val="center"/>
              <w:rPr>
                <w:color w:val="215968"/>
              </w:rPr>
            </w:pPr>
            <w:r w:rsidDel="00000000" w:rsidR="00000000" w:rsidRPr="00000000">
              <w:rPr>
                <w:color w:val="215968"/>
                <w:rtl w:val="0"/>
              </w:rPr>
              <w:t xml:space="preserve">13.2.4</w:t>
            </w:r>
          </w:p>
        </w:tc>
        <w:tc>
          <w:tcPr>
            <w:shd w:fill="auto" w:val="clear"/>
            <w:vAlign w:val="center"/>
          </w:tcPr>
          <w:p w:rsidR="00000000" w:rsidDel="00000000" w:rsidP="00000000" w:rsidRDefault="00000000" w:rsidRPr="00000000" w14:paraId="0000029E">
            <w:pPr>
              <w:spacing w:after="0" w:before="0" w:line="240" w:lineRule="auto"/>
              <w:rPr>
                <w:color w:val="215968"/>
              </w:rPr>
            </w:pPr>
            <w:r w:rsidDel="00000000" w:rsidR="00000000" w:rsidRPr="00000000">
              <w:rPr>
                <w:color w:val="215968"/>
                <w:rtl w:val="0"/>
              </w:rPr>
              <w:t xml:space="preserve">Desidratação do lodo</w:t>
            </w:r>
          </w:p>
        </w:tc>
        <w:tc>
          <w:tcPr>
            <w:shd w:fill="auto" w:val="clear"/>
            <w:vAlign w:val="center"/>
          </w:tcPr>
          <w:p w:rsidR="00000000" w:rsidDel="00000000" w:rsidP="00000000" w:rsidRDefault="00000000" w:rsidRPr="00000000" w14:paraId="0000029F">
            <w:pPr>
              <w:spacing w:after="0" w:before="0" w:line="240" w:lineRule="auto"/>
              <w:jc w:val="center"/>
              <w:rPr>
                <w:color w:val="215968"/>
              </w:rPr>
            </w:pPr>
            <w:r w:rsidDel="00000000" w:rsidR="00000000" w:rsidRPr="00000000">
              <w:rPr>
                <w:color w:val="215968"/>
                <w:rtl w:val="0"/>
              </w:rPr>
              <w:t xml:space="preserve">1</w:t>
            </w:r>
          </w:p>
        </w:tc>
      </w:tr>
      <w:tr>
        <w:trPr>
          <w:cantSplit w:val="0"/>
          <w:trHeight w:val="300" w:hRule="atLeast"/>
          <w:tblHeader w:val="0"/>
        </w:trPr>
        <w:tc>
          <w:tcPr>
            <w:shd w:fill="auto" w:val="clear"/>
            <w:vAlign w:val="center"/>
          </w:tcPr>
          <w:p w:rsidR="00000000" w:rsidDel="00000000" w:rsidP="00000000" w:rsidRDefault="00000000" w:rsidRPr="00000000" w14:paraId="000002A0">
            <w:pPr>
              <w:spacing w:after="0" w:before="0" w:line="240" w:lineRule="auto"/>
              <w:jc w:val="center"/>
              <w:rPr>
                <w:color w:val="215968"/>
              </w:rPr>
            </w:pPr>
            <w:r w:rsidDel="00000000" w:rsidR="00000000" w:rsidRPr="00000000">
              <w:rPr>
                <w:color w:val="215968"/>
                <w:rtl w:val="0"/>
              </w:rPr>
              <w:t xml:space="preserve">13.2.5</w:t>
            </w:r>
          </w:p>
        </w:tc>
        <w:tc>
          <w:tcPr>
            <w:shd w:fill="auto" w:val="clear"/>
            <w:vAlign w:val="center"/>
          </w:tcPr>
          <w:p w:rsidR="00000000" w:rsidDel="00000000" w:rsidP="00000000" w:rsidRDefault="00000000" w:rsidRPr="00000000" w14:paraId="000002A1">
            <w:pPr>
              <w:spacing w:after="0" w:before="0" w:line="240" w:lineRule="auto"/>
              <w:rPr>
                <w:color w:val="215968"/>
              </w:rPr>
            </w:pPr>
            <w:r w:rsidDel="00000000" w:rsidR="00000000" w:rsidRPr="00000000">
              <w:rPr>
                <w:color w:val="215968"/>
                <w:rtl w:val="0"/>
              </w:rPr>
              <w:t xml:space="preserve">Unidade de desinfecção (eliminação de agentes patogênicos)</w:t>
            </w:r>
          </w:p>
        </w:tc>
        <w:tc>
          <w:tcPr>
            <w:shd w:fill="auto" w:val="clear"/>
            <w:vAlign w:val="center"/>
          </w:tcPr>
          <w:p w:rsidR="00000000" w:rsidDel="00000000" w:rsidP="00000000" w:rsidRDefault="00000000" w:rsidRPr="00000000" w14:paraId="000002A2">
            <w:pPr>
              <w:spacing w:after="0" w:before="0" w:line="240" w:lineRule="auto"/>
              <w:jc w:val="center"/>
              <w:rPr>
                <w:color w:val="215968"/>
              </w:rPr>
            </w:pPr>
            <w:r w:rsidDel="00000000" w:rsidR="00000000" w:rsidRPr="00000000">
              <w:rPr>
                <w:color w:val="215968"/>
                <w:rtl w:val="0"/>
              </w:rPr>
              <w:t xml:space="preserve">1</w:t>
            </w:r>
          </w:p>
        </w:tc>
      </w:tr>
      <w:tr>
        <w:trPr>
          <w:cantSplit w:val="0"/>
          <w:trHeight w:val="300" w:hRule="atLeast"/>
          <w:tblHeader w:val="0"/>
        </w:trPr>
        <w:tc>
          <w:tcPr>
            <w:shd w:fill="auto" w:val="clear"/>
            <w:vAlign w:val="center"/>
          </w:tcPr>
          <w:p w:rsidR="00000000" w:rsidDel="00000000" w:rsidP="00000000" w:rsidRDefault="00000000" w:rsidRPr="00000000" w14:paraId="000002A3">
            <w:pPr>
              <w:spacing w:after="0" w:before="0" w:line="240" w:lineRule="auto"/>
              <w:jc w:val="center"/>
              <w:rPr>
                <w:color w:val="215968"/>
              </w:rPr>
            </w:pPr>
            <w:r w:rsidDel="00000000" w:rsidR="00000000" w:rsidRPr="00000000">
              <w:rPr>
                <w:color w:val="215968"/>
                <w:rtl w:val="0"/>
              </w:rPr>
              <w:t xml:space="preserve">13.2.6</w:t>
            </w:r>
          </w:p>
        </w:tc>
        <w:tc>
          <w:tcPr>
            <w:shd w:fill="auto" w:val="clear"/>
            <w:vAlign w:val="center"/>
          </w:tcPr>
          <w:p w:rsidR="00000000" w:rsidDel="00000000" w:rsidP="00000000" w:rsidRDefault="00000000" w:rsidRPr="00000000" w14:paraId="000002A4">
            <w:pPr>
              <w:spacing w:after="0" w:before="0" w:line="240" w:lineRule="auto"/>
              <w:rPr>
                <w:color w:val="215968"/>
              </w:rPr>
            </w:pPr>
            <w:r w:rsidDel="00000000" w:rsidR="00000000" w:rsidRPr="00000000">
              <w:rPr>
                <w:color w:val="215968"/>
                <w:rtl w:val="0"/>
              </w:rPr>
              <w:t xml:space="preserve">Tratamento de odores</w:t>
            </w:r>
          </w:p>
        </w:tc>
        <w:tc>
          <w:tcPr>
            <w:shd w:fill="auto" w:val="clear"/>
            <w:vAlign w:val="center"/>
          </w:tcPr>
          <w:p w:rsidR="00000000" w:rsidDel="00000000" w:rsidP="00000000" w:rsidRDefault="00000000" w:rsidRPr="00000000" w14:paraId="000002A5">
            <w:pPr>
              <w:spacing w:after="0" w:before="0" w:line="240" w:lineRule="auto"/>
              <w:jc w:val="center"/>
              <w:rPr>
                <w:color w:val="215968"/>
              </w:rPr>
            </w:pPr>
            <w:r w:rsidDel="00000000" w:rsidR="00000000" w:rsidRPr="00000000">
              <w:rPr>
                <w:color w:val="215968"/>
                <w:rtl w:val="0"/>
              </w:rPr>
              <w:t xml:space="preserve">1</w:t>
            </w:r>
          </w:p>
        </w:tc>
      </w:tr>
      <w:tr>
        <w:trPr>
          <w:cantSplit w:val="0"/>
          <w:trHeight w:val="300" w:hRule="atLeast"/>
          <w:tblHeader w:val="0"/>
        </w:trPr>
        <w:tc>
          <w:tcPr>
            <w:shd w:fill="auto" w:val="clear"/>
            <w:vAlign w:val="center"/>
          </w:tcPr>
          <w:p w:rsidR="00000000" w:rsidDel="00000000" w:rsidP="00000000" w:rsidRDefault="00000000" w:rsidRPr="00000000" w14:paraId="000002A6">
            <w:pPr>
              <w:spacing w:after="0" w:before="0" w:line="240" w:lineRule="auto"/>
              <w:jc w:val="center"/>
              <w:rPr>
                <w:color w:val="215968"/>
              </w:rPr>
            </w:pPr>
            <w:r w:rsidDel="00000000" w:rsidR="00000000" w:rsidRPr="00000000">
              <w:rPr>
                <w:color w:val="215968"/>
                <w:rtl w:val="0"/>
              </w:rPr>
              <w:t xml:space="preserve">13.2.7</w:t>
            </w:r>
          </w:p>
        </w:tc>
        <w:tc>
          <w:tcPr>
            <w:shd w:fill="auto" w:val="clear"/>
            <w:vAlign w:val="center"/>
          </w:tcPr>
          <w:p w:rsidR="00000000" w:rsidDel="00000000" w:rsidP="00000000" w:rsidRDefault="00000000" w:rsidRPr="00000000" w14:paraId="000002A7">
            <w:pPr>
              <w:spacing w:after="0" w:before="0" w:line="240" w:lineRule="auto"/>
              <w:rPr>
                <w:color w:val="215968"/>
              </w:rPr>
            </w:pPr>
            <w:r w:rsidDel="00000000" w:rsidR="00000000" w:rsidRPr="00000000">
              <w:rPr>
                <w:color w:val="215968"/>
                <w:rtl w:val="0"/>
              </w:rPr>
              <w:t xml:space="preserve">Unidade de decantação (separação líquido - sólido)</w:t>
            </w:r>
          </w:p>
        </w:tc>
        <w:tc>
          <w:tcPr>
            <w:shd w:fill="auto" w:val="clear"/>
            <w:vAlign w:val="center"/>
          </w:tcPr>
          <w:p w:rsidR="00000000" w:rsidDel="00000000" w:rsidP="00000000" w:rsidRDefault="00000000" w:rsidRPr="00000000" w14:paraId="000002A8">
            <w:pPr>
              <w:spacing w:after="0" w:before="0" w:line="240" w:lineRule="auto"/>
              <w:jc w:val="center"/>
              <w:rPr>
                <w:color w:val="215968"/>
              </w:rPr>
            </w:pPr>
            <w:r w:rsidDel="00000000" w:rsidR="00000000" w:rsidRPr="00000000">
              <w:rPr>
                <w:color w:val="215968"/>
                <w:rtl w:val="0"/>
              </w:rPr>
              <w:t xml:space="preserve">1</w:t>
            </w:r>
          </w:p>
        </w:tc>
      </w:tr>
      <w:tr>
        <w:trPr>
          <w:cantSplit w:val="0"/>
          <w:trHeight w:val="300" w:hRule="atLeast"/>
          <w:tblHeader w:val="0"/>
        </w:trPr>
        <w:tc>
          <w:tcPr>
            <w:shd w:fill="auto" w:val="clear"/>
            <w:vAlign w:val="center"/>
          </w:tcPr>
          <w:p w:rsidR="00000000" w:rsidDel="00000000" w:rsidP="00000000" w:rsidRDefault="00000000" w:rsidRPr="00000000" w14:paraId="000002A9">
            <w:pPr>
              <w:spacing w:after="0" w:before="0" w:line="240" w:lineRule="auto"/>
              <w:jc w:val="center"/>
              <w:rPr>
                <w:color w:val="215968"/>
              </w:rPr>
            </w:pPr>
            <w:r w:rsidDel="00000000" w:rsidR="00000000" w:rsidRPr="00000000">
              <w:rPr>
                <w:color w:val="215968"/>
                <w:rtl w:val="0"/>
              </w:rPr>
              <w:t xml:space="preserve">13.2.8</w:t>
            </w:r>
          </w:p>
        </w:tc>
        <w:tc>
          <w:tcPr>
            <w:shd w:fill="auto" w:val="clear"/>
            <w:vAlign w:val="center"/>
          </w:tcPr>
          <w:p w:rsidR="00000000" w:rsidDel="00000000" w:rsidP="00000000" w:rsidRDefault="00000000" w:rsidRPr="00000000" w14:paraId="000002AA">
            <w:pPr>
              <w:spacing w:after="0" w:before="0" w:line="240" w:lineRule="auto"/>
              <w:rPr>
                <w:color w:val="215968"/>
              </w:rPr>
            </w:pPr>
            <w:r w:rsidDel="00000000" w:rsidR="00000000" w:rsidRPr="00000000">
              <w:rPr>
                <w:color w:val="215968"/>
                <w:rtl w:val="0"/>
              </w:rPr>
              <w:t xml:space="preserve">Elevatória de lodo decantado</w:t>
            </w:r>
          </w:p>
        </w:tc>
        <w:tc>
          <w:tcPr>
            <w:shd w:fill="auto" w:val="clear"/>
            <w:vAlign w:val="center"/>
          </w:tcPr>
          <w:p w:rsidR="00000000" w:rsidDel="00000000" w:rsidP="00000000" w:rsidRDefault="00000000" w:rsidRPr="00000000" w14:paraId="000002AB">
            <w:pPr>
              <w:spacing w:after="0" w:before="0" w:line="240" w:lineRule="auto"/>
              <w:jc w:val="center"/>
              <w:rPr>
                <w:color w:val="215968"/>
              </w:rPr>
            </w:pPr>
            <w:r w:rsidDel="00000000" w:rsidR="00000000" w:rsidRPr="00000000">
              <w:rPr>
                <w:color w:val="215968"/>
                <w:rtl w:val="0"/>
              </w:rPr>
              <w:t xml:space="preserve">1</w:t>
            </w:r>
          </w:p>
        </w:tc>
      </w:tr>
    </w:tbl>
    <w:p w:rsidR="00000000" w:rsidDel="00000000" w:rsidP="00000000" w:rsidRDefault="00000000" w:rsidRPr="00000000" w14:paraId="000002AC">
      <w:pPr>
        <w:rPr>
          <w:rFonts w:ascii="Calibri" w:cs="Calibri" w:eastAsia="Calibri" w:hAnsi="Calibri"/>
          <w:color w:val="215968"/>
        </w:rPr>
      </w:pPr>
      <w:r w:rsidDel="00000000" w:rsidR="00000000" w:rsidRPr="00000000">
        <w:rPr>
          <w:color w:val="215968"/>
          <w:sz w:val="20"/>
          <w:szCs w:val="20"/>
          <w:rtl w:val="0"/>
        </w:rPr>
        <w:t xml:space="preserve">Fonte: CASAN, 2014. Elaboração: Geo Brasilis, 2024.</w:t>
      </w:r>
      <w:r w:rsidDel="00000000" w:rsidR="00000000" w:rsidRPr="00000000">
        <w:rPr>
          <w:rtl w:val="0"/>
        </w:rPr>
      </w:r>
    </w:p>
    <w:p w:rsidR="00000000" w:rsidDel="00000000" w:rsidP="00000000" w:rsidRDefault="00000000" w:rsidRPr="00000000" w14:paraId="000002AD">
      <w:pPr>
        <w:rPr>
          <w:color w:val="215968"/>
        </w:rPr>
      </w:pPr>
      <w:r w:rsidDel="00000000" w:rsidR="00000000" w:rsidRPr="00000000">
        <w:rPr>
          <w:color w:val="215968"/>
          <w:rtl w:val="0"/>
        </w:rPr>
        <w:t xml:space="preserve">Segundo dados do município de Ascurra (2024) o projeto não tem previsão de implantação.</w:t>
      </w:r>
    </w:p>
    <w:p w:rsidR="00000000" w:rsidDel="00000000" w:rsidP="00000000" w:rsidRDefault="00000000" w:rsidRPr="00000000" w14:paraId="000002AE">
      <w:pPr>
        <w:keepNext w:val="0"/>
        <w:keepLines w:val="0"/>
        <w:pageBreakBefore w:val="0"/>
        <w:widowControl w:val="1"/>
        <w:numPr>
          <w:ilvl w:val="2"/>
          <w:numId w:val="41"/>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Análise das condições atuais de contribuição dos esgotos domésticos</w:t>
      </w:r>
    </w:p>
    <w:p w:rsidR="00000000" w:rsidDel="00000000" w:rsidP="00000000" w:rsidRDefault="00000000" w:rsidRPr="00000000" w14:paraId="000002AF">
      <w:pPr>
        <w:rPr>
          <w:color w:val="215968"/>
        </w:rPr>
      </w:pPr>
      <w:r w:rsidDel="00000000" w:rsidR="00000000" w:rsidRPr="00000000">
        <w:rPr>
          <w:color w:val="215968"/>
          <w:rtl w:val="0"/>
        </w:rPr>
        <w:t xml:space="preserve">O município estava regido pela Lei Municipal Complementar nº 126/2012, contudo devido as exigências para adequação às disposições do Novo Marco Legal do Saneamento Básico, Ascurra está em fase de atualização do Plano Municipal de Saneamento Básico. </w:t>
      </w:r>
    </w:p>
    <w:p w:rsidR="00000000" w:rsidDel="00000000" w:rsidP="00000000" w:rsidRDefault="00000000" w:rsidRPr="00000000" w14:paraId="000002B0">
      <w:pPr>
        <w:rPr>
          <w:color w:val="215968"/>
        </w:rPr>
      </w:pPr>
      <w:r w:rsidDel="00000000" w:rsidR="00000000" w:rsidRPr="00000000">
        <w:rPr>
          <w:color w:val="215968"/>
          <w:rtl w:val="0"/>
        </w:rPr>
        <w:t xml:space="preserve">Desse modo, destaca-se a ausência de um sistema de esgotamento sanitário operado pela Casan no município (CASAN, 2024).</w:t>
      </w:r>
      <w:r w:rsidDel="00000000" w:rsidR="00000000" w:rsidRPr="00000000">
        <w:rPr>
          <w:rtl w:val="0"/>
        </w:rPr>
        <w:t xml:space="preserve"> </w:t>
      </w:r>
      <w:r w:rsidDel="00000000" w:rsidR="00000000" w:rsidRPr="00000000">
        <w:rPr>
          <w:color w:val="215968"/>
          <w:rtl w:val="0"/>
        </w:rPr>
        <w:t xml:space="preserve">O principal corpo receptor do esgoto gerado no município é o Rio Itajaí-Açu.</w:t>
      </w:r>
    </w:p>
    <w:p w:rsidR="00000000" w:rsidDel="00000000" w:rsidP="00000000" w:rsidRDefault="00000000" w:rsidRPr="00000000" w14:paraId="000002B1">
      <w:pPr>
        <w:rPr>
          <w:color w:val="215968"/>
        </w:rPr>
      </w:pPr>
      <w:r w:rsidDel="00000000" w:rsidR="00000000" w:rsidRPr="00000000">
        <w:rPr>
          <w:color w:val="215968"/>
          <w:rtl w:val="0"/>
        </w:rPr>
        <w:t xml:space="preserve">Foi elaborado no ano de 2017 o Diagnóstico dos Sistemas Individuais de Tratamento de Esgoto Doméstico do Município de Ascurra, em parceria com a Associação dos Municípios do Médio Vale do Itajaí (AMMVI), Instituto FURB e Ministério Público de Santa Catarina (MPSC). O levantamento de informações ocorreu por meio da aplicação de questionário realizado por 13 Agentes Comunitários de Saúde (ACS). Desse modo, esse documento será utilizado nessa seção para detalhar os esgotos domésticos do município e as condições em que o sistema se encontrava em 2017.</w:t>
      </w:r>
    </w:p>
    <w:p w:rsidR="00000000" w:rsidDel="00000000" w:rsidP="00000000" w:rsidRDefault="00000000" w:rsidRPr="00000000" w14:paraId="000002B2">
      <w:pPr>
        <w:rPr>
          <w:color w:val="215968"/>
        </w:rPr>
      </w:pPr>
      <w:r w:rsidDel="00000000" w:rsidR="00000000" w:rsidRPr="00000000">
        <w:rPr>
          <w:color w:val="215968"/>
          <w:rtl w:val="0"/>
        </w:rPr>
        <w:t xml:space="preserve">Em síntese, os resultados encontrados foram:</w:t>
      </w:r>
    </w:p>
    <w:p w:rsidR="00000000" w:rsidDel="00000000" w:rsidP="00000000" w:rsidRDefault="00000000" w:rsidRPr="00000000" w14:paraId="000002B3">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75% de domicílios que dispõem de fossa séptica, 17% que afirmaram não possuir o dispositivo e 8% que não souberam informar;</w:t>
      </w:r>
    </w:p>
    <w:p w:rsidR="00000000" w:rsidDel="00000000" w:rsidP="00000000" w:rsidRDefault="00000000" w:rsidRPr="00000000" w14:paraId="000002B4">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74% de domicílios dispõem de filtro anaeróbio, 24% afirmaram não possuir o dispositivo e 1% não soube informar;</w:t>
      </w:r>
    </w:p>
    <w:p w:rsidR="00000000" w:rsidDel="00000000" w:rsidP="00000000" w:rsidRDefault="00000000" w:rsidRPr="00000000" w14:paraId="000002B5">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80% de entrevistados que afirmaram possuir caixa de gordura frente a 20% de entrevistados que afirmaram não possuir tal dispositivo;</w:t>
      </w:r>
    </w:p>
    <w:p w:rsidR="00000000" w:rsidDel="00000000" w:rsidP="00000000" w:rsidRDefault="00000000" w:rsidRPr="00000000" w14:paraId="000002B6">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92% afirmaram conhecer a localização do sistema individual de esgotamento, enquanto 8% demonstraram o contrário;</w:t>
      </w:r>
    </w:p>
    <w:p w:rsidR="00000000" w:rsidDel="00000000" w:rsidP="00000000" w:rsidRDefault="00000000" w:rsidRPr="00000000" w14:paraId="000002B7">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36% dos entrevistados realizam a limpeza de seus sistemas, independente de fazer com a periodicidade exigida no projeto, enquanto 64% declaram não realizar a limpeza em seus sistemas;</w:t>
      </w:r>
    </w:p>
    <w:p w:rsidR="00000000" w:rsidDel="00000000" w:rsidP="00000000" w:rsidRDefault="00000000" w:rsidRPr="00000000" w14:paraId="000002B8">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34% afirmam fazer a limpeza a cada 2 anos, já 25% da população afirma que realiza a limpeza em um período entre 2 e 5 anos e 5% dos entrevistados afirmam que realizam a limpeza a cada 5 anos ou mais;</w:t>
      </w:r>
    </w:p>
    <w:p w:rsidR="00000000" w:rsidDel="00000000" w:rsidP="00000000" w:rsidRDefault="00000000" w:rsidRPr="00000000" w14:paraId="000002B9">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utilização de sumidouro tem incidência de apenas 4%. A utilização de vala de infiltração tem incidência de 38%. Outros (terrenos, sarjetas etc.) tipos de lançamento resultaram em 9% dos entrevistados. o método mais utilizado é o lançamento em redes pluviais com 49% das afirmações.</w:t>
      </w:r>
    </w:p>
    <w:p w:rsidR="00000000" w:rsidDel="00000000" w:rsidP="00000000" w:rsidRDefault="00000000" w:rsidRPr="00000000" w14:paraId="000002BA">
      <w:pPr>
        <w:rPr>
          <w:color w:val="215968"/>
        </w:rPr>
      </w:pPr>
      <w:r w:rsidDel="00000000" w:rsidR="00000000" w:rsidRPr="00000000">
        <w:rPr>
          <w:color w:val="215968"/>
          <w:rtl w:val="0"/>
        </w:rPr>
        <w:t xml:space="preserve">O maior problema encontrado no período da pesquisa foi a baixa parcela de residências que realiza a limpeza periódica do sistema, fato que prejudica a eficiência sistema de tratamento da residência. A pesquisa destaca ainda a presença de sistemas antigos e ineficazes.</w:t>
      </w:r>
    </w:p>
    <w:p w:rsidR="00000000" w:rsidDel="00000000" w:rsidP="00000000" w:rsidRDefault="00000000" w:rsidRPr="00000000" w14:paraId="000002BB">
      <w:pPr>
        <w:rPr>
          <w:color w:val="215968"/>
        </w:rPr>
      </w:pPr>
      <w:r w:rsidDel="00000000" w:rsidR="00000000" w:rsidRPr="00000000">
        <w:rPr>
          <w:color w:val="215968"/>
          <w:rtl w:val="0"/>
        </w:rPr>
        <w:t xml:space="preserve">No que se refere ao atendimento do art. 19, § 3º, da Lei nº 11.445/2007, que estabelece que os planos de saneamento básico devem ser compatíveis com os planos das bacias hidrográficas, verificou-se as metas previstas na Resolução CERH/SC nº 69/2022 e sua compatibilidade com o PMSB do Município de Ascurra.</w:t>
      </w:r>
    </w:p>
    <w:p w:rsidR="00000000" w:rsidDel="00000000" w:rsidP="00000000" w:rsidRDefault="00000000" w:rsidRPr="00000000" w14:paraId="000002BC">
      <w:pPr>
        <w:rPr>
          <w:color w:val="215968"/>
        </w:rPr>
      </w:pPr>
      <w:r w:rsidDel="00000000" w:rsidR="00000000" w:rsidRPr="00000000">
        <w:rPr>
          <w:color w:val="215968"/>
          <w:rtl w:val="0"/>
        </w:rPr>
        <w:t xml:space="preserve">Dentre as exigências previstas na Lei nº 11.445/2007 alterada pela Lei nº 14.026/2020, estão:</w:t>
      </w:r>
    </w:p>
    <w:p w:rsidR="00000000" w:rsidDel="00000000" w:rsidP="00000000" w:rsidRDefault="00000000" w:rsidRPr="00000000" w14:paraId="000002BD">
      <w:pPr>
        <w:numPr>
          <w:ilvl w:val="0"/>
          <w:numId w:val="52"/>
        </w:numPr>
        <w:spacing w:after="0" w:lineRule="auto"/>
        <w:ind w:left="720" w:hanging="360"/>
        <w:rPr>
          <w:color w:val="215968"/>
        </w:rPr>
      </w:pPr>
      <w:r w:rsidDel="00000000" w:rsidR="00000000" w:rsidRPr="00000000">
        <w:rPr>
          <w:color w:val="215968"/>
          <w:rtl w:val="0"/>
        </w:rPr>
        <w:t xml:space="preserve">Art. 11 §1º Os planos de investimentos e os projetos relativos ao contrato compatíveis com o plano de saneamento básico</w:t>
      </w:r>
    </w:p>
    <w:p w:rsidR="00000000" w:rsidDel="00000000" w:rsidP="00000000" w:rsidRDefault="00000000" w:rsidRPr="00000000" w14:paraId="000002BE">
      <w:pPr>
        <w:numPr>
          <w:ilvl w:val="0"/>
          <w:numId w:val="52"/>
        </w:numPr>
        <w:spacing w:after="0" w:before="0" w:lineRule="auto"/>
        <w:ind w:left="720" w:hanging="360"/>
        <w:rPr>
          <w:color w:val="215968"/>
        </w:rPr>
      </w:pPr>
      <w:r w:rsidDel="00000000" w:rsidR="00000000" w:rsidRPr="00000000">
        <w:rPr>
          <w:color w:val="215968"/>
          <w:rtl w:val="0"/>
        </w:rPr>
        <w:t xml:space="preserve">Art. 11-B Metas de universalização - 90% da população com coleta e tratamento de esgotos até 31 de dezembro de 2033;</w:t>
      </w:r>
    </w:p>
    <w:p w:rsidR="00000000" w:rsidDel="00000000" w:rsidP="00000000" w:rsidRDefault="00000000" w:rsidRPr="00000000" w14:paraId="000002BF">
      <w:pPr>
        <w:numPr>
          <w:ilvl w:val="0"/>
          <w:numId w:val="52"/>
        </w:numPr>
        <w:spacing w:after="0" w:before="0" w:lineRule="auto"/>
        <w:ind w:left="720" w:hanging="360"/>
        <w:rPr>
          <w:color w:val="215968"/>
        </w:rPr>
      </w:pPr>
      <w:r w:rsidDel="00000000" w:rsidR="00000000" w:rsidRPr="00000000">
        <w:rPr>
          <w:color w:val="215968"/>
          <w:rtl w:val="0"/>
        </w:rPr>
        <w:t xml:space="preserve">Art. 11-B Metas quantitativas de não intermitência do abastecimento, de redução de perdas e de melhoria dos processos de tratamento</w:t>
      </w:r>
    </w:p>
    <w:p w:rsidR="00000000" w:rsidDel="00000000" w:rsidP="00000000" w:rsidRDefault="00000000" w:rsidRPr="00000000" w14:paraId="000002C0">
      <w:pPr>
        <w:numPr>
          <w:ilvl w:val="0"/>
          <w:numId w:val="52"/>
        </w:numPr>
        <w:spacing w:after="0" w:before="0" w:lineRule="auto"/>
        <w:ind w:left="720" w:hanging="360"/>
        <w:rPr>
          <w:color w:val="215968"/>
        </w:rPr>
      </w:pPr>
      <w:r w:rsidDel="00000000" w:rsidR="00000000" w:rsidRPr="00000000">
        <w:rPr>
          <w:color w:val="215968"/>
          <w:rtl w:val="0"/>
        </w:rPr>
        <w:t xml:space="preserve">Art. 19 § 3º Os planos de saneamento básico compatíveis com os planos das bacias hidrográficas;</w:t>
      </w:r>
    </w:p>
    <w:p w:rsidR="00000000" w:rsidDel="00000000" w:rsidP="00000000" w:rsidRDefault="00000000" w:rsidRPr="00000000" w14:paraId="000002C1">
      <w:pPr>
        <w:numPr>
          <w:ilvl w:val="0"/>
          <w:numId w:val="52"/>
        </w:numPr>
        <w:spacing w:before="0" w:lineRule="auto"/>
        <w:ind w:left="720" w:hanging="360"/>
        <w:rPr>
          <w:color w:val="215968"/>
        </w:rPr>
      </w:pPr>
      <w:r w:rsidDel="00000000" w:rsidR="00000000" w:rsidRPr="00000000">
        <w:rPr>
          <w:color w:val="215968"/>
          <w:rtl w:val="0"/>
        </w:rPr>
        <w:t xml:space="preserve">Meta de até atender com esgotamento sanitário 30%, 50% e 80% dos habitantes da BHRI, nos anos de 2030, 2035 e 2040, respectivamente.</w:t>
      </w:r>
    </w:p>
    <w:p w:rsidR="00000000" w:rsidDel="00000000" w:rsidP="00000000" w:rsidRDefault="00000000" w:rsidRPr="00000000" w14:paraId="000002C2">
      <w:pPr>
        <w:keepNext w:val="0"/>
        <w:keepLines w:val="0"/>
        <w:pageBreakBefore w:val="0"/>
        <w:widowControl w:val="1"/>
        <w:numPr>
          <w:ilvl w:val="2"/>
          <w:numId w:val="41"/>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Sistema de gestão</w:t>
      </w:r>
    </w:p>
    <w:p w:rsidR="00000000" w:rsidDel="00000000" w:rsidP="00000000" w:rsidRDefault="00000000" w:rsidRPr="00000000" w14:paraId="000002C3">
      <w:pPr>
        <w:rPr>
          <w:color w:val="215968"/>
        </w:rPr>
      </w:pPr>
      <w:r w:rsidDel="00000000" w:rsidR="00000000" w:rsidRPr="00000000">
        <w:rPr>
          <w:color w:val="215968"/>
          <w:rtl w:val="0"/>
        </w:rPr>
        <w:t xml:space="preserve">O serviço não é executado, sendo assim não há levantamento dessas informações.</w:t>
      </w:r>
    </w:p>
    <w:p w:rsidR="00000000" w:rsidDel="00000000" w:rsidP="00000000" w:rsidRDefault="00000000" w:rsidRPr="00000000" w14:paraId="000002C4">
      <w:pPr>
        <w:keepNext w:val="0"/>
        <w:keepLines w:val="0"/>
        <w:pageBreakBefore w:val="0"/>
        <w:widowControl w:val="1"/>
        <w:numPr>
          <w:ilvl w:val="2"/>
          <w:numId w:val="41"/>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Receitas, despesas e investimentos</w:t>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Não existe informação específica sobre receitas, despesas e investimentos em esgotamento sanitário na base de dados da SNIS, uma vez que o município não apresenta sistema de tratamento e coleta de esgotos.</w:t>
      </w:r>
    </w:p>
    <w:p w:rsidR="00000000" w:rsidDel="00000000" w:rsidP="00000000" w:rsidRDefault="00000000" w:rsidRPr="00000000" w14:paraId="000002C6">
      <w:pPr>
        <w:keepNext w:val="0"/>
        <w:keepLines w:val="0"/>
        <w:pageBreakBefore w:val="0"/>
        <w:widowControl w:val="1"/>
        <w:numPr>
          <w:ilvl w:val="2"/>
          <w:numId w:val="41"/>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Croqui georreferenciado do sistema de esgotamento sanitário com indicação dos principais componentes</w:t>
      </w:r>
    </w:p>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serviço não é executado, sendo assim não há croqui do sistema de esgotamento.</w:t>
      </w:r>
    </w:p>
    <w:p w:rsidR="00000000" w:rsidDel="00000000" w:rsidP="00000000" w:rsidRDefault="00000000" w:rsidRPr="00000000" w14:paraId="000002C8">
      <w:pPr>
        <w:keepNext w:val="1"/>
        <w:keepLines w:val="1"/>
        <w:pageBreakBefore w:val="0"/>
        <w:widowControl w:val="1"/>
        <w:numPr>
          <w:ilvl w:val="1"/>
          <w:numId w:val="39"/>
        </w:numPr>
        <w:pBdr>
          <w:top w:space="0" w:sz="0" w:val="nil"/>
          <w:left w:space="0" w:sz="0" w:val="nil"/>
          <w:bottom w:space="0" w:sz="0" w:val="nil"/>
          <w:right w:space="0" w:sz="0" w:val="nil"/>
          <w:between w:space="0" w:sz="0" w:val="nil"/>
        </w:pBdr>
        <w:shd w:fill="c2d69b" w:val="clear"/>
        <w:spacing w:after="120" w:before="0" w:line="264" w:lineRule="auto"/>
        <w:ind w:left="792" w:right="0" w:hanging="432"/>
        <w:jc w:val="both"/>
        <w:rPr/>
      </w:pPr>
      <w:bookmarkStart w:colFirst="0" w:colLast="0" w:name="_heading=h.1v1yuxt" w:id="41"/>
      <w:bookmarkEnd w:id="41"/>
      <w:r w:rsidDel="00000000" w:rsidR="00000000" w:rsidRPr="00000000">
        <w:rPr>
          <w:rFonts w:ascii="Calibri" w:cs="Calibri" w:eastAsia="Calibri" w:hAnsi="Calibri"/>
          <w:b w:val="1"/>
          <w:i w:val="0"/>
          <w:smallCaps w:val="0"/>
          <w:strike w:val="0"/>
          <w:color w:val="215965"/>
          <w:sz w:val="24"/>
          <w:szCs w:val="24"/>
          <w:u w:val="none"/>
          <w:shd w:fill="auto" w:val="clear"/>
          <w:vertAlign w:val="baseline"/>
          <w:rtl w:val="0"/>
        </w:rPr>
        <w:t xml:space="preserve">Situação dos serviços de limpeza urbana e manejo dos resíduos sólidos</w:t>
      </w:r>
    </w:p>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Este subtópico aborda a situação dos serviços de limpeza urbana e manejo dos resíduos sólidos em Ascurra, destacando a importância de uma infraestrutura adequada para garantir serviços de qualidade no município. A metodologia e as referências usadas no levantamento são combinações de dados primários e secundários.</w:t>
      </w:r>
    </w:p>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Os dados secundários foram obtidos a partir de documentos oficiais, relatórios técnicos e dados abertos do Sistema Nacional de Informações sobre Saneamento (SNIS) e do Censo Populacional de 2022 do Instituto Brasileiro de Geografia e Estatística (IBGE) que fornecem um panorama geral das melhores práticas e normas aplicáveis ao setor em questão. Também foram incorporadas informações do SNIR (Sistema Nacional de Informações sobre Gestão de Resíduos Sólidos).</w:t>
      </w:r>
    </w:p>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Para complementar e validar as informações secundárias, foram realizadas visitas de campo que constituem a principal fonte de dados primários. Durante essas visitas, foram coletados registros detalhados dos equipamentos e instalações, incluindo fotografias, medições e observações in loco. Esta abordagem prática permite uma avaliação mais precisa das condições reais da situação dos serviços de limpeza urbana e manejo de resíduos sólidos atual.</w:t>
      </w:r>
    </w:p>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Dentre os principais documentos e bases para verificação e análise da situação dos serviços tanto no município quanto no Estado e região, destacam-se:</w:t>
      </w:r>
    </w:p>
    <w:p w:rsidR="00000000" w:rsidDel="00000000" w:rsidP="00000000" w:rsidRDefault="00000000" w:rsidRPr="00000000" w14:paraId="000002CD">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Sistema Nacional de Informações sobre Saneamento – SNIS:</w:t>
      </w:r>
    </w:p>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Sistema Nacional de Informações sobre Saneamento (SNIS) é uma importante ferramenta de gestão e planejamento do setor de saneamento no Brasil. Coordenado pelo Ministério do Desenvolvimento Regional, o SNIS coleta, processa e divulga dados e informações sobre os serviços de água, esgoto, manejo de resíduos sólidos urbanos e drenagem urbana, abrangendo todos os municípios brasileiros. </w:t>
      </w:r>
    </w:p>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base de dados do SNIS é fundamental para a formulação de políticas públicas, monitoramento de desempenho e promoção da transparência no setor de saneamento, sendo utilizado por diversos atores públicos.</w:t>
      </w:r>
    </w:p>
    <w:p w:rsidR="00000000" w:rsidDel="00000000" w:rsidP="00000000" w:rsidRDefault="00000000" w:rsidRPr="00000000" w14:paraId="000002D0">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Sistema Nacional de Informações sobre a Gestão dos Resíduos Sólidos – SINIR.</w:t>
      </w:r>
    </w:p>
    <w:p w:rsidR="00000000" w:rsidDel="00000000" w:rsidP="00000000" w:rsidRDefault="00000000" w:rsidRPr="00000000" w14:paraId="000002D1">
      <w:pPr>
        <w:rPr>
          <w:color w:val="215968"/>
        </w:rPr>
      </w:pPr>
      <w:r w:rsidDel="00000000" w:rsidR="00000000" w:rsidRPr="00000000">
        <w:rPr>
          <w:color w:val="215968"/>
          <w:rtl w:val="0"/>
        </w:rPr>
        <w:t xml:space="preserve">O Sistema Nacional de Informações sobre a Gestão dos Resíduos Sólidos (SINIR) é uma ferramenta criada pelo governo brasileiro para coletar, sistematizar e disseminar informações sobre a gestão dos resíduos sólidos no país.</w:t>
      </w:r>
    </w:p>
    <w:p w:rsidR="00000000" w:rsidDel="00000000" w:rsidP="00000000" w:rsidRDefault="00000000" w:rsidRPr="00000000" w14:paraId="000002D2">
      <w:pPr>
        <w:rPr>
          <w:color w:val="215968"/>
        </w:rPr>
      </w:pPr>
      <w:r w:rsidDel="00000000" w:rsidR="00000000" w:rsidRPr="00000000">
        <w:rPr>
          <w:color w:val="215968"/>
          <w:rtl w:val="0"/>
        </w:rPr>
        <w:t xml:space="preserve"> O objetivo do SINIR é apoiar a implementação da Política Nacional de Resíduos Sólidos, proporcionando dados que auxiliem na formulação de políticas públicas, monitoramento e controle das atividades relacionadas aos resíduos. Ele abrange informações sobre a geração, coleta, tratamento e destinação final dos resíduos sólidos, além de promover a transparência e a participação social na gestão desses resíduos.</w:t>
      </w:r>
    </w:p>
    <w:p w:rsidR="00000000" w:rsidDel="00000000" w:rsidP="00000000" w:rsidRDefault="00000000" w:rsidRPr="00000000" w14:paraId="000002D3">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Informações constantes em planos já aprovados e suas revisões</w:t>
      </w:r>
    </w:p>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Serão tratados elementos envolvendo resoluções e revisão do Plano Municipal de Saneamento básico do município.</w:t>
      </w:r>
    </w:p>
    <w:p w:rsidR="00000000" w:rsidDel="00000000" w:rsidP="00000000" w:rsidRDefault="00000000" w:rsidRPr="00000000" w14:paraId="000002D5">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Censo Populacional de 2022 – Instituto Brasileiro de Geografia e Estatística</w:t>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Censo 2022 do Instituto Brasileiro de Geografia e Estatística (IBGE) foi uma operação de grande escala para coletar dados detalhados sobre a população brasileira. Os dados coletados são essenciais para a formulação de políticas públicas, planejamento urbano e social, além de servir como base para pesquisas acadêmicas e outras análises estatísticas.</w:t>
      </w:r>
    </w:p>
    <w:p w:rsidR="00000000" w:rsidDel="00000000" w:rsidP="00000000" w:rsidRDefault="00000000" w:rsidRPr="00000000" w14:paraId="000002D7">
      <w:pPr>
        <w:keepNext w:val="0"/>
        <w:keepLines w:val="0"/>
        <w:pageBreakBefore w:val="0"/>
        <w:widowControl w:val="1"/>
        <w:numPr>
          <w:ilvl w:val="2"/>
          <w:numId w:val="42"/>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Dados e indicadores do município</w:t>
      </w:r>
    </w:p>
    <w:p w:rsidR="00000000" w:rsidDel="00000000" w:rsidP="00000000" w:rsidRDefault="00000000" w:rsidRPr="00000000" w14:paraId="000002D8">
      <w:pPr>
        <w:rPr>
          <w:color w:val="215968"/>
        </w:rPr>
      </w:pPr>
      <w:r w:rsidDel="00000000" w:rsidR="00000000" w:rsidRPr="00000000">
        <w:rPr>
          <w:color w:val="215968"/>
          <w:rtl w:val="0"/>
        </w:rPr>
        <w:t xml:space="preserve">A limpeza e manejo de resíduos sólidos em Ascurra é realizada pelo Consórcio Intermunicipal do Médio Vale do Itajaí (CIMVI), entidade de direito público formada por diversos municípios da região do Médio Vale do Itajaí, em Santa Catarina. O CIMVI foi criado com o objetivo de promover a cooperação entre os municípios consorciados em diversas áreas, como gestão de resíduos sólidos, meio ambiente, saneamento básico, infraestrutura, saúde e desenvolvimento sustentável.</w:t>
      </w:r>
    </w:p>
    <w:p w:rsidR="00000000" w:rsidDel="00000000" w:rsidP="00000000" w:rsidRDefault="00000000" w:rsidRPr="00000000" w14:paraId="000002D9">
      <w:pPr>
        <w:rPr>
          <w:color w:val="215968"/>
        </w:rPr>
      </w:pPr>
      <w:r w:rsidDel="00000000" w:rsidR="00000000" w:rsidRPr="00000000">
        <w:rPr>
          <w:color w:val="215968"/>
          <w:rtl w:val="0"/>
        </w:rPr>
        <w:t xml:space="preserve">O município não apresenta transbordo em operação. Quanto à disposição final dos resíduos, eles são encaminhados para o aterro sanitário no município de Timbó (SC), com Licença de Operação vigorando até outubro de 2026. O aterro recebe em média 190 toneladas diárias de resíduos provenientes dos municípios integrantes do CIMVI. </w:t>
      </w:r>
    </w:p>
    <w:p w:rsidR="00000000" w:rsidDel="00000000" w:rsidP="00000000" w:rsidRDefault="00000000" w:rsidRPr="00000000" w14:paraId="000002DA">
      <w:pPr>
        <w:rPr>
          <w:color w:val="215968"/>
        </w:rPr>
      </w:pPr>
      <w:r w:rsidDel="00000000" w:rsidR="00000000" w:rsidRPr="00000000">
        <w:rPr>
          <w:color w:val="215968"/>
          <w:rtl w:val="0"/>
        </w:rPr>
        <w:t xml:space="preserve">O </w:t>
      </w:r>
      <w:r w:rsidDel="00000000" w:rsidR="00000000" w:rsidRPr="00000000">
        <w:rPr>
          <w:b w:val="1"/>
          <w:color w:val="215968"/>
          <w:rtl w:val="0"/>
        </w:rPr>
        <w:t xml:space="preserve">Quadro 3.4.1-1</w:t>
      </w:r>
      <w:r w:rsidDel="00000000" w:rsidR="00000000" w:rsidRPr="00000000">
        <w:rPr>
          <w:color w:val="215968"/>
          <w:rtl w:val="0"/>
        </w:rPr>
        <w:t xml:space="preserve"> apresenta a destinação dos resíduos sólidos em diferentes regiões do Brasil, com foco em Santa Catarina e alguns de seus municípios. Os dados categorizam os resíduos de acordo com os métodos de descarte: coletado, queimado na propriedade, enterrado na propriedade, jogado em terrenos baldios, encostas ou áreas públicas, e outros destinos.</w:t>
      </w:r>
    </w:p>
    <w:p w:rsidR="00000000" w:rsidDel="00000000" w:rsidP="00000000" w:rsidRDefault="00000000" w:rsidRPr="00000000" w14:paraId="000002DB">
      <w:pPr>
        <w:rPr>
          <w:color w:val="215968"/>
        </w:rPr>
      </w:pPr>
      <w:r w:rsidDel="00000000" w:rsidR="00000000" w:rsidRPr="00000000">
        <w:rPr>
          <w:color w:val="215968"/>
          <w:rtl w:val="0"/>
        </w:rPr>
        <w:t xml:space="preserve">A seguir, é apresentada a síntese das informações do município:</w:t>
      </w:r>
    </w:p>
    <w:p w:rsidR="00000000" w:rsidDel="00000000" w:rsidP="00000000" w:rsidRDefault="00000000" w:rsidRPr="00000000" w14:paraId="000002DC">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40" w:before="120" w:line="276"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Ascurra: Registra a maior taxa de coleta (99,37%) dentre os municípios da análise e quase nenhum resíduo queimado (0,2%) ou descartado de outras formas;</w:t>
      </w:r>
    </w:p>
    <w:p w:rsidR="00000000" w:rsidDel="00000000" w:rsidP="00000000" w:rsidRDefault="00000000" w:rsidRPr="00000000" w14:paraId="000002DD">
      <w:pPr>
        <w:rPr>
          <w:color w:val="215968"/>
        </w:rPr>
      </w:pPr>
      <w:r w:rsidDel="00000000" w:rsidR="00000000" w:rsidRPr="00000000">
        <w:rPr>
          <w:color w:val="215968"/>
          <w:rtl w:val="0"/>
        </w:rPr>
        <w:t xml:space="preserve">Desse modo, a maioria dos municípios selecionados apresenta uma alta taxa de coleta de resíduos sólidos, geralmente superior à média nacional. A queima de resíduos é um método mais comum em algumas áreas, mas em geral, a quantidade de resíduos queimados, enterrados ou descartados de outras formas é baixa. </w:t>
      </w:r>
    </w:p>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f1mdlm" w:id="42"/>
      <w:bookmarkEnd w:id="4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3.4.1-1: Destinação dos resíduos nos domicílios particulares permanentes, 2022</w:t>
      </w:r>
    </w:p>
    <w:tbl>
      <w:tblPr>
        <w:tblStyle w:val="Table7"/>
        <w:tblW w:w="9061.0" w:type="dxa"/>
        <w:jc w:val="left"/>
        <w:tblLayout w:type="fixed"/>
        <w:tblLook w:val="0400"/>
      </w:tblPr>
      <w:tblGrid>
        <w:gridCol w:w="1537"/>
        <w:gridCol w:w="1010"/>
        <w:gridCol w:w="1351"/>
        <w:gridCol w:w="1455"/>
        <w:gridCol w:w="2379"/>
        <w:gridCol w:w="1329"/>
        <w:tblGridChange w:id="0">
          <w:tblGrid>
            <w:gridCol w:w="1537"/>
            <w:gridCol w:w="1010"/>
            <w:gridCol w:w="1351"/>
            <w:gridCol w:w="1455"/>
            <w:gridCol w:w="2379"/>
            <w:gridCol w:w="1329"/>
          </w:tblGrid>
        </w:tblGridChange>
      </w:tblGrid>
      <w:tr>
        <w:trPr>
          <w:cantSplit w:val="0"/>
          <w:trHeight w:val="300" w:hRule="atLeast"/>
          <w:tblHeader w:val="1"/>
        </w:trPr>
        <w:tc>
          <w:tcPr>
            <w:tcBorders>
              <w:top w:color="000000" w:space="0" w:sz="4" w:val="single"/>
              <w:left w:color="000000" w:space="0" w:sz="4" w:val="single"/>
              <w:bottom w:color="000000" w:space="0" w:sz="4" w:val="single"/>
              <w:right w:color="000000" w:space="0" w:sz="4" w:val="single"/>
            </w:tcBorders>
            <w:shd w:fill="215968" w:val="clear"/>
            <w:vAlign w:val="center"/>
          </w:tcPr>
          <w:p w:rsidR="00000000" w:rsidDel="00000000" w:rsidP="00000000" w:rsidRDefault="00000000" w:rsidRPr="00000000" w14:paraId="000002DF">
            <w:pPr>
              <w:spacing w:after="0" w:before="0" w:line="240" w:lineRule="auto"/>
              <w:jc w:val="center"/>
              <w:rPr>
                <w:b w:val="1"/>
                <w:color w:val="ffffff"/>
                <w:sz w:val="20"/>
                <w:szCs w:val="20"/>
              </w:rPr>
            </w:pP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215968" w:val="clear"/>
            <w:vAlign w:val="center"/>
          </w:tcPr>
          <w:p w:rsidR="00000000" w:rsidDel="00000000" w:rsidP="00000000" w:rsidRDefault="00000000" w:rsidRPr="00000000" w14:paraId="000002E0">
            <w:pPr>
              <w:spacing w:after="0" w:before="0" w:line="240" w:lineRule="auto"/>
              <w:jc w:val="center"/>
              <w:rPr>
                <w:b w:val="1"/>
                <w:color w:val="ffffff"/>
                <w:sz w:val="20"/>
                <w:szCs w:val="20"/>
              </w:rPr>
            </w:pPr>
            <w:r w:rsidDel="00000000" w:rsidR="00000000" w:rsidRPr="00000000">
              <w:rPr>
                <w:b w:val="1"/>
                <w:color w:val="ffffff"/>
                <w:sz w:val="20"/>
                <w:szCs w:val="20"/>
                <w:rtl w:val="0"/>
              </w:rPr>
              <w:t xml:space="preserve">Coletado</w:t>
            </w:r>
          </w:p>
        </w:tc>
        <w:tc>
          <w:tcPr>
            <w:tcBorders>
              <w:top w:color="000000" w:space="0" w:sz="4" w:val="single"/>
              <w:left w:color="000000" w:space="0" w:sz="0" w:val="nil"/>
              <w:bottom w:color="000000" w:space="0" w:sz="4" w:val="single"/>
              <w:right w:color="000000" w:space="0" w:sz="4" w:val="single"/>
            </w:tcBorders>
            <w:shd w:fill="215968" w:val="clear"/>
            <w:vAlign w:val="center"/>
          </w:tcPr>
          <w:p w:rsidR="00000000" w:rsidDel="00000000" w:rsidP="00000000" w:rsidRDefault="00000000" w:rsidRPr="00000000" w14:paraId="000002E1">
            <w:pPr>
              <w:spacing w:after="0" w:before="0" w:line="240" w:lineRule="auto"/>
              <w:jc w:val="center"/>
              <w:rPr>
                <w:b w:val="1"/>
                <w:color w:val="ffffff"/>
                <w:sz w:val="20"/>
                <w:szCs w:val="20"/>
              </w:rPr>
            </w:pPr>
            <w:r w:rsidDel="00000000" w:rsidR="00000000" w:rsidRPr="00000000">
              <w:rPr>
                <w:b w:val="1"/>
                <w:color w:val="ffffff"/>
                <w:sz w:val="20"/>
                <w:szCs w:val="20"/>
                <w:rtl w:val="0"/>
              </w:rPr>
              <w:t xml:space="preserve">Queimado </w:t>
            </w:r>
          </w:p>
          <w:p w:rsidR="00000000" w:rsidDel="00000000" w:rsidP="00000000" w:rsidRDefault="00000000" w:rsidRPr="00000000" w14:paraId="000002E2">
            <w:pPr>
              <w:spacing w:after="0" w:before="0" w:line="240" w:lineRule="auto"/>
              <w:jc w:val="center"/>
              <w:rPr>
                <w:b w:val="1"/>
                <w:color w:val="ffffff"/>
                <w:sz w:val="20"/>
                <w:szCs w:val="20"/>
              </w:rPr>
            </w:pPr>
            <w:r w:rsidDel="00000000" w:rsidR="00000000" w:rsidRPr="00000000">
              <w:rPr>
                <w:b w:val="1"/>
                <w:color w:val="ffffff"/>
                <w:sz w:val="20"/>
                <w:szCs w:val="20"/>
                <w:rtl w:val="0"/>
              </w:rPr>
              <w:t xml:space="preserve">na propriedade</w:t>
            </w:r>
          </w:p>
        </w:tc>
        <w:tc>
          <w:tcPr>
            <w:tcBorders>
              <w:top w:color="000000" w:space="0" w:sz="4" w:val="single"/>
              <w:left w:color="000000" w:space="0" w:sz="0" w:val="nil"/>
              <w:bottom w:color="000000" w:space="0" w:sz="4" w:val="single"/>
              <w:right w:color="000000" w:space="0" w:sz="4" w:val="single"/>
            </w:tcBorders>
            <w:shd w:fill="215968" w:val="clear"/>
            <w:vAlign w:val="center"/>
          </w:tcPr>
          <w:p w:rsidR="00000000" w:rsidDel="00000000" w:rsidP="00000000" w:rsidRDefault="00000000" w:rsidRPr="00000000" w14:paraId="000002E3">
            <w:pPr>
              <w:spacing w:after="0" w:before="0" w:line="240" w:lineRule="auto"/>
              <w:jc w:val="center"/>
              <w:rPr>
                <w:b w:val="1"/>
                <w:color w:val="ffffff"/>
                <w:sz w:val="20"/>
                <w:szCs w:val="20"/>
              </w:rPr>
            </w:pPr>
            <w:r w:rsidDel="00000000" w:rsidR="00000000" w:rsidRPr="00000000">
              <w:rPr>
                <w:b w:val="1"/>
                <w:color w:val="ffffff"/>
                <w:sz w:val="20"/>
                <w:szCs w:val="20"/>
                <w:rtl w:val="0"/>
              </w:rPr>
              <w:t xml:space="preserve">Enterrado </w:t>
            </w:r>
          </w:p>
          <w:p w:rsidR="00000000" w:rsidDel="00000000" w:rsidP="00000000" w:rsidRDefault="00000000" w:rsidRPr="00000000" w14:paraId="000002E4">
            <w:pPr>
              <w:spacing w:after="0" w:before="0" w:line="240" w:lineRule="auto"/>
              <w:jc w:val="center"/>
              <w:rPr>
                <w:b w:val="1"/>
                <w:color w:val="ffffff"/>
                <w:sz w:val="20"/>
                <w:szCs w:val="20"/>
              </w:rPr>
            </w:pPr>
            <w:r w:rsidDel="00000000" w:rsidR="00000000" w:rsidRPr="00000000">
              <w:rPr>
                <w:b w:val="1"/>
                <w:color w:val="ffffff"/>
                <w:sz w:val="20"/>
                <w:szCs w:val="20"/>
                <w:rtl w:val="0"/>
              </w:rPr>
              <w:t xml:space="preserve">na propriedade</w:t>
            </w:r>
          </w:p>
        </w:tc>
        <w:tc>
          <w:tcPr>
            <w:tcBorders>
              <w:top w:color="000000" w:space="0" w:sz="4" w:val="single"/>
              <w:left w:color="000000" w:space="0" w:sz="0" w:val="nil"/>
              <w:bottom w:color="000000" w:space="0" w:sz="4" w:val="single"/>
              <w:right w:color="000000" w:space="0" w:sz="4" w:val="single"/>
            </w:tcBorders>
            <w:shd w:fill="215968" w:val="clear"/>
            <w:vAlign w:val="center"/>
          </w:tcPr>
          <w:p w:rsidR="00000000" w:rsidDel="00000000" w:rsidP="00000000" w:rsidRDefault="00000000" w:rsidRPr="00000000" w14:paraId="000002E5">
            <w:pPr>
              <w:spacing w:after="0" w:before="0" w:line="240" w:lineRule="auto"/>
              <w:jc w:val="center"/>
              <w:rPr>
                <w:b w:val="1"/>
                <w:color w:val="ffffff"/>
                <w:sz w:val="20"/>
                <w:szCs w:val="20"/>
              </w:rPr>
            </w:pPr>
            <w:r w:rsidDel="00000000" w:rsidR="00000000" w:rsidRPr="00000000">
              <w:rPr>
                <w:b w:val="1"/>
                <w:color w:val="ffffff"/>
                <w:sz w:val="20"/>
                <w:szCs w:val="20"/>
                <w:rtl w:val="0"/>
              </w:rPr>
              <w:t xml:space="preserve">Jogado em terreno baldio,</w:t>
            </w:r>
          </w:p>
          <w:p w:rsidR="00000000" w:rsidDel="00000000" w:rsidP="00000000" w:rsidRDefault="00000000" w:rsidRPr="00000000" w14:paraId="000002E6">
            <w:pPr>
              <w:spacing w:after="0" w:before="0" w:line="240" w:lineRule="auto"/>
              <w:jc w:val="center"/>
              <w:rPr>
                <w:b w:val="1"/>
                <w:color w:val="ffffff"/>
                <w:sz w:val="20"/>
                <w:szCs w:val="20"/>
              </w:rPr>
            </w:pPr>
            <w:r w:rsidDel="00000000" w:rsidR="00000000" w:rsidRPr="00000000">
              <w:rPr>
                <w:b w:val="1"/>
                <w:color w:val="ffffff"/>
                <w:sz w:val="20"/>
                <w:szCs w:val="20"/>
                <w:rtl w:val="0"/>
              </w:rPr>
              <w:t xml:space="preserve"> encosta ou área pública</w:t>
            </w:r>
          </w:p>
        </w:tc>
        <w:tc>
          <w:tcPr>
            <w:tcBorders>
              <w:top w:color="000000" w:space="0" w:sz="4" w:val="single"/>
              <w:left w:color="000000" w:space="0" w:sz="0" w:val="nil"/>
              <w:bottom w:color="000000" w:space="0" w:sz="4" w:val="single"/>
              <w:right w:color="000000" w:space="0" w:sz="4" w:val="single"/>
            </w:tcBorders>
            <w:shd w:fill="215968" w:val="clear"/>
            <w:vAlign w:val="center"/>
          </w:tcPr>
          <w:p w:rsidR="00000000" w:rsidDel="00000000" w:rsidP="00000000" w:rsidRDefault="00000000" w:rsidRPr="00000000" w14:paraId="000002E7">
            <w:pPr>
              <w:spacing w:after="0" w:before="0" w:line="240" w:lineRule="auto"/>
              <w:jc w:val="center"/>
              <w:rPr>
                <w:b w:val="1"/>
                <w:color w:val="ffffff"/>
                <w:sz w:val="20"/>
                <w:szCs w:val="20"/>
              </w:rPr>
            </w:pPr>
            <w:r w:rsidDel="00000000" w:rsidR="00000000" w:rsidRPr="00000000">
              <w:rPr>
                <w:b w:val="1"/>
                <w:color w:val="ffffff"/>
                <w:sz w:val="20"/>
                <w:szCs w:val="20"/>
                <w:rtl w:val="0"/>
              </w:rPr>
              <w:t xml:space="preserve">Outro destino</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f9f9f9" w:val="clear"/>
            <w:vAlign w:val="center"/>
          </w:tcPr>
          <w:p w:rsidR="00000000" w:rsidDel="00000000" w:rsidP="00000000" w:rsidRDefault="00000000" w:rsidRPr="00000000" w14:paraId="000002E8">
            <w:pPr>
              <w:spacing w:after="0" w:before="0" w:line="240" w:lineRule="auto"/>
              <w:jc w:val="left"/>
              <w:rPr>
                <w:color w:val="215968"/>
                <w:sz w:val="20"/>
                <w:szCs w:val="20"/>
              </w:rPr>
            </w:pPr>
            <w:r w:rsidDel="00000000" w:rsidR="00000000" w:rsidRPr="00000000">
              <w:rPr>
                <w:color w:val="215968"/>
                <w:sz w:val="20"/>
                <w:szCs w:val="20"/>
                <w:rtl w:val="0"/>
              </w:rPr>
              <w:t xml:space="preserve">Brasil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9">
            <w:pPr>
              <w:spacing w:after="0" w:before="0" w:line="240" w:lineRule="auto"/>
              <w:jc w:val="center"/>
              <w:rPr>
                <w:color w:val="215968"/>
                <w:sz w:val="20"/>
                <w:szCs w:val="20"/>
              </w:rPr>
            </w:pPr>
            <w:r w:rsidDel="00000000" w:rsidR="00000000" w:rsidRPr="00000000">
              <w:rPr>
                <w:color w:val="215968"/>
                <w:sz w:val="20"/>
                <w:szCs w:val="20"/>
                <w:rtl w:val="0"/>
              </w:rPr>
              <w:t xml:space="preserve">91,71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A">
            <w:pPr>
              <w:spacing w:after="0" w:before="0" w:line="240" w:lineRule="auto"/>
              <w:jc w:val="center"/>
              <w:rPr>
                <w:color w:val="215968"/>
                <w:sz w:val="20"/>
                <w:szCs w:val="20"/>
              </w:rPr>
            </w:pPr>
            <w:r w:rsidDel="00000000" w:rsidR="00000000" w:rsidRPr="00000000">
              <w:rPr>
                <w:color w:val="215968"/>
                <w:sz w:val="20"/>
                <w:szCs w:val="20"/>
                <w:rtl w:val="0"/>
              </w:rPr>
              <w:t xml:space="preserve">7,11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B">
            <w:pPr>
              <w:spacing w:after="0" w:before="0" w:line="240" w:lineRule="auto"/>
              <w:jc w:val="center"/>
              <w:rPr>
                <w:color w:val="215968"/>
                <w:sz w:val="20"/>
                <w:szCs w:val="20"/>
              </w:rPr>
            </w:pPr>
            <w:r w:rsidDel="00000000" w:rsidR="00000000" w:rsidRPr="00000000">
              <w:rPr>
                <w:color w:val="215968"/>
                <w:sz w:val="20"/>
                <w:szCs w:val="20"/>
                <w:rtl w:val="0"/>
              </w:rPr>
              <w:t xml:space="preserve">0,27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C">
            <w:pPr>
              <w:spacing w:after="0" w:before="0" w:line="240" w:lineRule="auto"/>
              <w:jc w:val="center"/>
              <w:rPr>
                <w:color w:val="215968"/>
                <w:sz w:val="20"/>
                <w:szCs w:val="20"/>
              </w:rPr>
            </w:pPr>
            <w:r w:rsidDel="00000000" w:rsidR="00000000" w:rsidRPr="00000000">
              <w:rPr>
                <w:color w:val="215968"/>
                <w:sz w:val="20"/>
                <w:szCs w:val="20"/>
                <w:rtl w:val="0"/>
              </w:rPr>
              <w:t xml:space="preserve">0,59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D">
            <w:pPr>
              <w:spacing w:after="0" w:before="0" w:line="240" w:lineRule="auto"/>
              <w:jc w:val="center"/>
              <w:rPr>
                <w:color w:val="215968"/>
                <w:sz w:val="20"/>
                <w:szCs w:val="20"/>
              </w:rPr>
            </w:pPr>
            <w:r w:rsidDel="00000000" w:rsidR="00000000" w:rsidRPr="00000000">
              <w:rPr>
                <w:color w:val="215968"/>
                <w:sz w:val="20"/>
                <w:szCs w:val="20"/>
                <w:rtl w:val="0"/>
              </w:rPr>
              <w:t xml:space="preserve">0,32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f9f9f9" w:val="clear"/>
            <w:vAlign w:val="center"/>
          </w:tcPr>
          <w:p w:rsidR="00000000" w:rsidDel="00000000" w:rsidP="00000000" w:rsidRDefault="00000000" w:rsidRPr="00000000" w14:paraId="000002EE">
            <w:pPr>
              <w:spacing w:after="0" w:before="0" w:line="240" w:lineRule="auto"/>
              <w:jc w:val="left"/>
              <w:rPr>
                <w:color w:val="215968"/>
                <w:sz w:val="20"/>
                <w:szCs w:val="20"/>
              </w:rPr>
            </w:pPr>
            <w:r w:rsidDel="00000000" w:rsidR="00000000" w:rsidRPr="00000000">
              <w:rPr>
                <w:color w:val="215968"/>
                <w:sz w:val="20"/>
                <w:szCs w:val="20"/>
                <w:rtl w:val="0"/>
              </w:rPr>
              <w:t xml:space="preserve">Santa Catarina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F">
            <w:pPr>
              <w:spacing w:after="0" w:before="0" w:line="240" w:lineRule="auto"/>
              <w:jc w:val="center"/>
              <w:rPr>
                <w:color w:val="215968"/>
                <w:sz w:val="20"/>
                <w:szCs w:val="20"/>
              </w:rPr>
            </w:pPr>
            <w:r w:rsidDel="00000000" w:rsidR="00000000" w:rsidRPr="00000000">
              <w:rPr>
                <w:color w:val="215968"/>
                <w:sz w:val="20"/>
                <w:szCs w:val="20"/>
                <w:rtl w:val="0"/>
              </w:rPr>
              <w:t xml:space="preserve">96,73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0">
            <w:pPr>
              <w:spacing w:after="0" w:before="0" w:line="240" w:lineRule="auto"/>
              <w:jc w:val="center"/>
              <w:rPr>
                <w:color w:val="215968"/>
                <w:sz w:val="20"/>
                <w:szCs w:val="20"/>
              </w:rPr>
            </w:pPr>
            <w:r w:rsidDel="00000000" w:rsidR="00000000" w:rsidRPr="00000000">
              <w:rPr>
                <w:color w:val="215968"/>
                <w:sz w:val="20"/>
                <w:szCs w:val="20"/>
                <w:rtl w:val="0"/>
              </w:rPr>
              <w:t xml:space="preserve">2,51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1">
            <w:pPr>
              <w:spacing w:after="0" w:before="0" w:line="240" w:lineRule="auto"/>
              <w:jc w:val="center"/>
              <w:rPr>
                <w:color w:val="215968"/>
                <w:sz w:val="20"/>
                <w:szCs w:val="20"/>
              </w:rPr>
            </w:pPr>
            <w:r w:rsidDel="00000000" w:rsidR="00000000" w:rsidRPr="00000000">
              <w:rPr>
                <w:color w:val="215968"/>
                <w:sz w:val="20"/>
                <w:szCs w:val="20"/>
                <w:rtl w:val="0"/>
              </w:rPr>
              <w:t xml:space="preserve">0,37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2">
            <w:pPr>
              <w:spacing w:after="0" w:before="0" w:line="240" w:lineRule="auto"/>
              <w:jc w:val="center"/>
              <w:rPr>
                <w:color w:val="215968"/>
                <w:sz w:val="20"/>
                <w:szCs w:val="20"/>
              </w:rPr>
            </w:pPr>
            <w:r w:rsidDel="00000000" w:rsidR="00000000" w:rsidRPr="00000000">
              <w:rPr>
                <w:color w:val="215968"/>
                <w:sz w:val="20"/>
                <w:szCs w:val="20"/>
                <w:rtl w:val="0"/>
              </w:rPr>
              <w:t xml:space="preserve">0,02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3">
            <w:pPr>
              <w:spacing w:after="0" w:before="0" w:line="240" w:lineRule="auto"/>
              <w:jc w:val="center"/>
              <w:rPr>
                <w:color w:val="215968"/>
                <w:sz w:val="20"/>
                <w:szCs w:val="20"/>
              </w:rPr>
            </w:pPr>
            <w:r w:rsidDel="00000000" w:rsidR="00000000" w:rsidRPr="00000000">
              <w:rPr>
                <w:color w:val="215968"/>
                <w:sz w:val="20"/>
                <w:szCs w:val="20"/>
                <w:rtl w:val="0"/>
              </w:rPr>
              <w:t xml:space="preserve">0,37</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bfbfbf" w:val="clear"/>
            <w:vAlign w:val="center"/>
          </w:tcPr>
          <w:p w:rsidR="00000000" w:rsidDel="00000000" w:rsidP="00000000" w:rsidRDefault="00000000" w:rsidRPr="00000000" w14:paraId="000002F4">
            <w:pPr>
              <w:spacing w:after="0" w:before="0" w:line="240" w:lineRule="auto"/>
              <w:jc w:val="left"/>
              <w:rPr>
                <w:b w:val="1"/>
                <w:color w:val="215968"/>
                <w:sz w:val="20"/>
                <w:szCs w:val="20"/>
              </w:rPr>
            </w:pPr>
            <w:r w:rsidDel="00000000" w:rsidR="00000000" w:rsidRPr="00000000">
              <w:rPr>
                <w:b w:val="1"/>
                <w:color w:val="215968"/>
                <w:sz w:val="20"/>
                <w:szCs w:val="20"/>
                <w:rtl w:val="0"/>
              </w:rPr>
              <w:t xml:space="preserve">Ascurra </w:t>
            </w:r>
          </w:p>
        </w:tc>
        <w:tc>
          <w:tcPr>
            <w:tcBorders>
              <w:top w:color="000000" w:space="0" w:sz="0" w:val="nil"/>
              <w:left w:color="000000" w:space="0" w:sz="0" w:val="nil"/>
              <w:bottom w:color="000000" w:space="0" w:sz="4" w:val="single"/>
              <w:right w:color="000000" w:space="0" w:sz="4" w:val="single"/>
            </w:tcBorders>
            <w:shd w:fill="bfbfbf" w:val="clear"/>
            <w:vAlign w:val="center"/>
          </w:tcPr>
          <w:p w:rsidR="00000000" w:rsidDel="00000000" w:rsidP="00000000" w:rsidRDefault="00000000" w:rsidRPr="00000000" w14:paraId="000002F5">
            <w:pPr>
              <w:spacing w:after="0" w:before="0" w:line="240" w:lineRule="auto"/>
              <w:jc w:val="center"/>
              <w:rPr>
                <w:b w:val="1"/>
                <w:color w:val="215968"/>
                <w:sz w:val="20"/>
                <w:szCs w:val="20"/>
              </w:rPr>
            </w:pPr>
            <w:r w:rsidDel="00000000" w:rsidR="00000000" w:rsidRPr="00000000">
              <w:rPr>
                <w:b w:val="1"/>
                <w:color w:val="215968"/>
                <w:sz w:val="20"/>
                <w:szCs w:val="20"/>
                <w:rtl w:val="0"/>
              </w:rPr>
              <w:t xml:space="preserve">99,37</w:t>
            </w:r>
          </w:p>
        </w:tc>
        <w:tc>
          <w:tcPr>
            <w:tcBorders>
              <w:top w:color="000000" w:space="0" w:sz="0" w:val="nil"/>
              <w:left w:color="000000" w:space="0" w:sz="0" w:val="nil"/>
              <w:bottom w:color="000000" w:space="0" w:sz="4" w:val="single"/>
              <w:right w:color="000000" w:space="0" w:sz="4" w:val="single"/>
            </w:tcBorders>
            <w:shd w:fill="bfbfbf" w:val="clear"/>
            <w:vAlign w:val="center"/>
          </w:tcPr>
          <w:p w:rsidR="00000000" w:rsidDel="00000000" w:rsidP="00000000" w:rsidRDefault="00000000" w:rsidRPr="00000000" w14:paraId="000002F6">
            <w:pPr>
              <w:spacing w:after="0" w:before="0" w:line="240" w:lineRule="auto"/>
              <w:jc w:val="center"/>
              <w:rPr>
                <w:b w:val="1"/>
                <w:color w:val="215968"/>
                <w:sz w:val="20"/>
                <w:szCs w:val="20"/>
              </w:rPr>
            </w:pPr>
            <w:r w:rsidDel="00000000" w:rsidR="00000000" w:rsidRPr="00000000">
              <w:rPr>
                <w:b w:val="1"/>
                <w:color w:val="215968"/>
                <w:sz w:val="20"/>
                <w:szCs w:val="20"/>
                <w:rtl w:val="0"/>
              </w:rPr>
              <w:t xml:space="preserve">0,2</w:t>
            </w:r>
          </w:p>
        </w:tc>
        <w:tc>
          <w:tcPr>
            <w:tcBorders>
              <w:top w:color="000000" w:space="0" w:sz="0" w:val="nil"/>
              <w:left w:color="000000" w:space="0" w:sz="0" w:val="nil"/>
              <w:bottom w:color="000000" w:space="0" w:sz="4" w:val="single"/>
              <w:right w:color="000000" w:space="0" w:sz="4" w:val="single"/>
            </w:tcBorders>
            <w:shd w:fill="bfbfbf" w:val="clear"/>
            <w:vAlign w:val="center"/>
          </w:tcPr>
          <w:p w:rsidR="00000000" w:rsidDel="00000000" w:rsidP="00000000" w:rsidRDefault="00000000" w:rsidRPr="00000000" w14:paraId="000002F7">
            <w:pPr>
              <w:spacing w:after="0" w:before="0" w:line="240" w:lineRule="auto"/>
              <w:jc w:val="center"/>
              <w:rPr>
                <w:b w:val="1"/>
                <w:color w:val="215968"/>
                <w:sz w:val="20"/>
                <w:szCs w:val="20"/>
              </w:rPr>
            </w:pPr>
            <w:r w:rsidDel="00000000" w:rsidR="00000000" w:rsidRPr="00000000">
              <w:rPr>
                <w:b w:val="1"/>
                <w:color w:val="215968"/>
                <w:sz w:val="20"/>
                <w:szCs w:val="20"/>
                <w:rtl w:val="0"/>
              </w:rPr>
              <w:t xml:space="preserve">0,03</w:t>
            </w:r>
          </w:p>
        </w:tc>
        <w:tc>
          <w:tcPr>
            <w:tcBorders>
              <w:top w:color="000000" w:space="0" w:sz="0" w:val="nil"/>
              <w:left w:color="000000" w:space="0" w:sz="0" w:val="nil"/>
              <w:bottom w:color="000000" w:space="0" w:sz="4" w:val="single"/>
              <w:right w:color="000000" w:space="0" w:sz="4" w:val="single"/>
            </w:tcBorders>
            <w:shd w:fill="bfbfbf" w:val="clear"/>
            <w:vAlign w:val="center"/>
          </w:tcPr>
          <w:p w:rsidR="00000000" w:rsidDel="00000000" w:rsidP="00000000" w:rsidRDefault="00000000" w:rsidRPr="00000000" w14:paraId="000002F8">
            <w:pPr>
              <w:spacing w:after="0" w:before="0" w:line="240" w:lineRule="auto"/>
              <w:jc w:val="center"/>
              <w:rPr>
                <w:b w:val="1"/>
                <w:color w:val="215968"/>
                <w:sz w:val="20"/>
                <w:szCs w:val="20"/>
              </w:rPr>
            </w:pPr>
            <w:r w:rsidDel="00000000" w:rsidR="00000000" w:rsidRPr="00000000">
              <w:rPr>
                <w:b w:val="1"/>
                <w:color w:val="215968"/>
                <w:sz w:val="20"/>
                <w:szCs w:val="20"/>
                <w:rtl w:val="0"/>
              </w:rPr>
              <w:t xml:space="preserve">-</w:t>
            </w:r>
          </w:p>
        </w:tc>
        <w:tc>
          <w:tcPr>
            <w:tcBorders>
              <w:top w:color="000000" w:space="0" w:sz="0" w:val="nil"/>
              <w:left w:color="000000" w:space="0" w:sz="0" w:val="nil"/>
              <w:bottom w:color="000000" w:space="0" w:sz="4" w:val="single"/>
              <w:right w:color="000000" w:space="0" w:sz="4" w:val="single"/>
            </w:tcBorders>
            <w:shd w:fill="bfbfbf" w:val="clear"/>
            <w:vAlign w:val="center"/>
          </w:tcPr>
          <w:p w:rsidR="00000000" w:rsidDel="00000000" w:rsidP="00000000" w:rsidRDefault="00000000" w:rsidRPr="00000000" w14:paraId="000002F9">
            <w:pPr>
              <w:spacing w:after="0" w:before="0" w:line="240" w:lineRule="auto"/>
              <w:jc w:val="center"/>
              <w:rPr>
                <w:b w:val="1"/>
                <w:color w:val="215968"/>
                <w:sz w:val="20"/>
                <w:szCs w:val="20"/>
              </w:rPr>
            </w:pPr>
            <w:r w:rsidDel="00000000" w:rsidR="00000000" w:rsidRPr="00000000">
              <w:rPr>
                <w:b w:val="1"/>
                <w:color w:val="215968"/>
                <w:sz w:val="20"/>
                <w:szCs w:val="20"/>
                <w:rtl w:val="0"/>
              </w:rPr>
              <w:t xml:space="preserve">0,4</w:t>
            </w:r>
          </w:p>
        </w:tc>
      </w:tr>
    </w:tbl>
    <w:p w:rsidR="00000000" w:rsidDel="00000000" w:rsidP="00000000" w:rsidRDefault="00000000" w:rsidRPr="00000000" w14:paraId="000002FA">
      <w:pPr>
        <w:rPr>
          <w:color w:val="215968"/>
          <w:sz w:val="20"/>
          <w:szCs w:val="20"/>
        </w:rPr>
      </w:pPr>
      <w:r w:rsidDel="00000000" w:rsidR="00000000" w:rsidRPr="00000000">
        <w:rPr>
          <w:color w:val="215968"/>
          <w:sz w:val="20"/>
          <w:szCs w:val="20"/>
          <w:rtl w:val="0"/>
        </w:rPr>
        <w:t xml:space="preserve">Fonte: Censo/IBGE, 2022. Elaboração: Geo Brasilis, 2024.</w:t>
      </w:r>
    </w:p>
    <w:p w:rsidR="00000000" w:rsidDel="00000000" w:rsidP="00000000" w:rsidRDefault="00000000" w:rsidRPr="00000000" w14:paraId="000002FB">
      <w:pPr>
        <w:rPr>
          <w:color w:val="215968"/>
        </w:rPr>
      </w:pPr>
      <w:r w:rsidDel="00000000" w:rsidR="00000000" w:rsidRPr="00000000">
        <w:rPr>
          <w:color w:val="215968"/>
          <w:rtl w:val="0"/>
        </w:rPr>
        <w:t xml:space="preserve">A </w:t>
      </w:r>
      <w:r w:rsidDel="00000000" w:rsidR="00000000" w:rsidRPr="00000000">
        <w:rPr>
          <w:b w:val="1"/>
          <w:color w:val="215968"/>
          <w:rtl w:val="0"/>
        </w:rPr>
        <w:t xml:space="preserve">Figura 3.4.1-1</w:t>
      </w:r>
      <w:r w:rsidDel="00000000" w:rsidR="00000000" w:rsidRPr="00000000">
        <w:rPr>
          <w:color w:val="215968"/>
          <w:rtl w:val="0"/>
        </w:rPr>
        <w:t xml:space="preserve"> sintetiza a destinação de resíduos em Ascurra, onde verifica-se 98,24% do resíduo coletado por serviço de limpeza e 1,13% sendo depositado em caçamba de serviço de limpeza.</w:t>
      </w:r>
    </w:p>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u6wntf" w:id="43"/>
      <w:bookmarkEnd w:id="4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3.4.1-1: Destinação do resíduo em Ascurra, 2022</w:t>
      </w:r>
    </w:p>
    <w:p w:rsidR="00000000" w:rsidDel="00000000" w:rsidP="00000000" w:rsidRDefault="00000000" w:rsidRPr="00000000" w14:paraId="000002FD">
      <w:pPr>
        <w:jc w:val="center"/>
        <w:rPr>
          <w:color w:val="215968"/>
        </w:rPr>
      </w:pPr>
      <w:r w:rsidDel="00000000" w:rsidR="00000000" w:rsidRPr="00000000">
        <w:rPr/>
        <w:drawing>
          <wp:inline distB="0" distT="0" distL="0" distR="0">
            <wp:extent cx="4495800" cy="1924050"/>
            <wp:docPr id="2136038210" name=""/>
            <a:graphic>
              <a:graphicData uri="http://schemas.openxmlformats.org/drawingml/2006/chart">
                <c:chart r:id="rId44"/>
              </a:graphicData>
            </a:graphic>
          </wp:inline>
        </w:drawing>
      </w:r>
      <w:r w:rsidDel="00000000" w:rsidR="00000000" w:rsidRPr="00000000">
        <w:rPr>
          <w:rtl w:val="0"/>
        </w:rPr>
      </w:r>
    </w:p>
    <w:p w:rsidR="00000000" w:rsidDel="00000000" w:rsidP="00000000" w:rsidRDefault="00000000" w:rsidRPr="00000000" w14:paraId="000002FE">
      <w:pPr>
        <w:rPr>
          <w:color w:val="215968"/>
          <w:sz w:val="20"/>
          <w:szCs w:val="20"/>
        </w:rPr>
      </w:pPr>
      <w:r w:rsidDel="00000000" w:rsidR="00000000" w:rsidRPr="00000000">
        <w:rPr>
          <w:color w:val="215968"/>
          <w:sz w:val="20"/>
          <w:szCs w:val="20"/>
          <w:rtl w:val="0"/>
        </w:rPr>
        <w:t xml:space="preserve">Fonte: Censo/IBGE, 2022. Elaboração: Geo Brasilis, 2024.</w:t>
      </w:r>
    </w:p>
    <w:p w:rsidR="00000000" w:rsidDel="00000000" w:rsidP="00000000" w:rsidRDefault="00000000" w:rsidRPr="00000000" w14:paraId="000002FF">
      <w:pPr>
        <w:rPr>
          <w:color w:val="215968"/>
        </w:rPr>
      </w:pPr>
      <w:r w:rsidDel="00000000" w:rsidR="00000000" w:rsidRPr="00000000">
        <w:rPr>
          <w:color w:val="215968"/>
          <w:rtl w:val="0"/>
        </w:rPr>
        <w:t xml:space="preserve">É possível identificar no </w:t>
      </w:r>
      <w:r w:rsidDel="00000000" w:rsidR="00000000" w:rsidRPr="00000000">
        <w:rPr>
          <w:b w:val="1"/>
          <w:color w:val="215968"/>
          <w:rtl w:val="0"/>
        </w:rPr>
        <w:t xml:space="preserve">Quadro 3.4.1-2</w:t>
      </w:r>
      <w:r w:rsidDel="00000000" w:rsidR="00000000" w:rsidRPr="00000000">
        <w:rPr>
          <w:color w:val="215968"/>
          <w:rtl w:val="0"/>
        </w:rPr>
        <w:t xml:space="preserve"> os dados que a Prefeitura declarou ao Sistema Nacional de Informações sobre Saneamento – SNIS em 2022, como a cobertura da coleta seletiva porta a porta, a porcentagem da população atendida e a taxa de terceirização dessa coleta, ou seja, se outros prestadores estão executando o serviço de coleta seletiva além da Prefeitura (ou Serviço de Limpeza Urbana – SLU). </w:t>
      </w:r>
    </w:p>
    <w:p w:rsidR="00000000" w:rsidDel="00000000" w:rsidP="00000000" w:rsidRDefault="00000000" w:rsidRPr="00000000" w14:paraId="00000300">
      <w:pPr>
        <w:rPr>
          <w:color w:val="215968"/>
        </w:rPr>
      </w:pPr>
      <w:r w:rsidDel="00000000" w:rsidR="00000000" w:rsidRPr="00000000">
        <w:rPr>
          <w:color w:val="215968"/>
          <w:rtl w:val="0"/>
        </w:rPr>
        <w:t xml:space="preserve">Os dados declarados em 2022 também demonstram a quantidade em toneladas de resíduos domésticos e públicos coletados, além da quantidade recolhida apenas pela coleta seletiva. Já a massa per capita recolhida pela coleta seletiva é apresentada ao ano em quilos por habitante. </w:t>
      </w:r>
    </w:p>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9c6y18" w:id="44"/>
      <w:bookmarkEnd w:id="44"/>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3.4.1-2: Informações sobre os serviços de coleta seletiva e limpeza urbana em Ascurra, 2022</w:t>
      </w:r>
    </w:p>
    <w:tbl>
      <w:tblPr>
        <w:tblStyle w:val="Table8"/>
        <w:tblW w:w="906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6941"/>
        <w:gridCol w:w="2120"/>
        <w:tblGridChange w:id="0">
          <w:tblGrid>
            <w:gridCol w:w="6941"/>
            <w:gridCol w:w="2120"/>
          </w:tblGrid>
        </w:tblGridChange>
      </w:tblGrid>
      <w:tr>
        <w:trPr>
          <w:cantSplit w:val="0"/>
          <w:tblHeader w:val="0"/>
        </w:trPr>
        <w:tc>
          <w:tcPr>
            <w:shd w:fill="f5f5f5" w:val="clear"/>
            <w:vAlign w:val="center"/>
          </w:tcPr>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Responsável pelo serviço de coleta de resíduos urbanos</w:t>
            </w:r>
          </w:p>
        </w:tc>
        <w:tc>
          <w:tcPr>
            <w:shd w:fill="f5f5f5" w:val="clear"/>
            <w:vAlign w:val="center"/>
          </w:tcPr>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highlight w:val="yellow"/>
                <w:u w:val="none"/>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Prefeitura de Ascurra</w:t>
            </w:r>
            <w:r w:rsidDel="00000000" w:rsidR="00000000" w:rsidRPr="00000000">
              <w:rPr>
                <w:rtl w:val="0"/>
              </w:rPr>
            </w:r>
          </w:p>
        </w:tc>
      </w:tr>
      <w:tr>
        <w:trPr>
          <w:cantSplit w:val="0"/>
          <w:tblHeader w:val="0"/>
        </w:trPr>
        <w:tc>
          <w:tcPr>
            <w:shd w:fill="ffffff" w:val="clear"/>
            <w:vAlign w:val="center"/>
          </w:tcPr>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município possui plano municipal de gestão integrada de resíduos sólidos (PMGIRS) conforme a lei nº 12.305/2010 que trata da política nacional de resíduos sólidos?</w:t>
            </w:r>
          </w:p>
        </w:tc>
        <w:tc>
          <w:tcPr>
            <w:shd w:fill="ffffff" w:val="clear"/>
            <w:vAlign w:val="center"/>
          </w:tcPr>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Sim</w:t>
            </w:r>
          </w:p>
        </w:tc>
      </w:tr>
      <w:tr>
        <w:trPr>
          <w:cantSplit w:val="0"/>
          <w:trHeight w:val="1170" w:hRule="atLeast"/>
          <w:tblHeader w:val="0"/>
        </w:trPr>
        <w:tc>
          <w:tcPr>
            <w:shd w:fill="f5f5f5" w:val="clear"/>
            <w:vAlign w:val="center"/>
          </w:tcPr>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highlight w:val="yellow"/>
                <w:u w:val="none"/>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prestadora cobra pelos serviços de coleta regular, transporte e destinação final de Resíduos Sólidos Urbanos?</w:t>
            </w:r>
            <w:r w:rsidDel="00000000" w:rsidR="00000000" w:rsidRPr="00000000">
              <w:rPr>
                <w:rtl w:val="0"/>
              </w:rPr>
            </w:r>
          </w:p>
        </w:tc>
        <w:tc>
          <w:tcPr>
            <w:shd w:fill="f5f5f5" w:val="clear"/>
            <w:vAlign w:val="center"/>
          </w:tcPr>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highlight w:val="yellow"/>
                <w:u w:val="none"/>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w:t>
            </w:r>
            <w:r w:rsidDel="00000000" w:rsidR="00000000" w:rsidRPr="00000000">
              <w:rPr>
                <w:rtl w:val="0"/>
              </w:rPr>
            </w:r>
          </w:p>
        </w:tc>
      </w:tr>
      <w:tr>
        <w:trPr>
          <w:cantSplit w:val="0"/>
          <w:tblHeader w:val="0"/>
        </w:trPr>
        <w:tc>
          <w:tcPr>
            <w:shd w:fill="ffffff" w:val="clear"/>
            <w:vAlign w:val="center"/>
          </w:tcPr>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left"/>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Principal forma de cobrança</w:t>
            </w:r>
          </w:p>
        </w:tc>
        <w:tc>
          <w:tcPr>
            <w:shd w:fill="ffffff" w:val="clear"/>
            <w:vAlign w:val="center"/>
          </w:tcPr>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Boleto IPTU</w:t>
            </w:r>
          </w:p>
        </w:tc>
      </w:tr>
      <w:tr>
        <w:trPr>
          <w:cantSplit w:val="0"/>
          <w:tblHeader w:val="0"/>
        </w:trPr>
        <w:tc>
          <w:tcPr>
            <w:shd w:fill="f5f5f5" w:val="clear"/>
            <w:vAlign w:val="center"/>
          </w:tcPr>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município é integrante de algum consórcio intermunicipal de gestão ou prestação de um ou mais serviços de manejo de RSU?</w:t>
            </w:r>
          </w:p>
        </w:tc>
        <w:tc>
          <w:tcPr>
            <w:shd w:fill="f5f5f5" w:val="clear"/>
            <w:vAlign w:val="center"/>
          </w:tcPr>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Sim</w:t>
            </w:r>
          </w:p>
        </w:tc>
      </w:tr>
      <w:tr>
        <w:trPr>
          <w:cantSplit w:val="0"/>
          <w:tblHeader w:val="0"/>
        </w:trPr>
        <w:tc>
          <w:tcPr>
            <w:shd w:fill="ffffff" w:val="clear"/>
            <w:vAlign w:val="center"/>
          </w:tcPr>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Nome do consórcio intermunicipal</w:t>
            </w:r>
          </w:p>
        </w:tc>
        <w:tc>
          <w:tcPr>
            <w:shd w:fill="ffffff" w:val="clear"/>
            <w:vAlign w:val="center"/>
          </w:tcPr>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CIMVI</w:t>
            </w:r>
          </w:p>
        </w:tc>
      </w:tr>
      <w:tr>
        <w:trPr>
          <w:cantSplit w:val="0"/>
          <w:tblHeader w:val="0"/>
        </w:trPr>
        <w:tc>
          <w:tcPr>
            <w:shd w:fill="f5f5f5" w:val="clear"/>
            <w:vAlign w:val="center"/>
          </w:tcPr>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Existe coleta seletiva no município?</w:t>
            </w:r>
          </w:p>
        </w:tc>
        <w:tc>
          <w:tcPr>
            <w:shd w:fill="f5f5f5" w:val="clear"/>
            <w:vAlign w:val="center"/>
          </w:tcPr>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Sim</w:t>
            </w:r>
          </w:p>
        </w:tc>
      </w:tr>
      <w:tr>
        <w:trPr>
          <w:cantSplit w:val="0"/>
          <w:tblHeader w:val="0"/>
        </w:trPr>
        <w:tc>
          <w:tcPr>
            <w:shd w:fill="ffffff" w:val="clear"/>
            <w:vAlign w:val="center"/>
          </w:tcPr>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highlight w:val="yellow"/>
                <w:u w:val="none"/>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População total do município atendida com a coleta seletiva do tipo porta a porta elo menos 1 vez por semana</w:t>
            </w:r>
            <w:r w:rsidDel="00000000" w:rsidR="00000000" w:rsidRPr="00000000">
              <w:rPr>
                <w:rtl w:val="0"/>
              </w:rPr>
            </w:r>
          </w:p>
        </w:tc>
        <w:tc>
          <w:tcPr>
            <w:shd w:fill="ffffff" w:val="clear"/>
            <w:vAlign w:val="center"/>
          </w:tcPr>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highlight w:val="yellow"/>
                <w:u w:val="none"/>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8.311</w:t>
            </w:r>
            <w:r w:rsidDel="00000000" w:rsidR="00000000" w:rsidRPr="00000000">
              <w:rPr>
                <w:rtl w:val="0"/>
              </w:rPr>
            </w:r>
          </w:p>
        </w:tc>
      </w:tr>
      <w:tr>
        <w:trPr>
          <w:cantSplit w:val="0"/>
          <w:tblHeader w:val="0"/>
        </w:trPr>
        <w:tc>
          <w:tcPr>
            <w:shd w:fill="f5f5f5" w:val="clear"/>
            <w:vAlign w:val="center"/>
          </w:tcPr>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Existem catadores de materiais recicláveis que trabalham dispersos na cidade?</w:t>
            </w:r>
          </w:p>
        </w:tc>
        <w:tc>
          <w:tcPr>
            <w:shd w:fill="f5f5f5" w:val="clear"/>
            <w:vAlign w:val="center"/>
          </w:tcPr>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Sim</w:t>
            </w:r>
          </w:p>
        </w:tc>
      </w:tr>
      <w:tr>
        <w:trPr>
          <w:cantSplit w:val="0"/>
          <w:tblHeader w:val="0"/>
        </w:trPr>
        <w:tc>
          <w:tcPr>
            <w:shd w:fill="ffffff" w:val="clear"/>
            <w:vAlign w:val="center"/>
          </w:tcPr>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Existem catadores organizados em cooperativas ou associações?</w:t>
            </w:r>
          </w:p>
        </w:tc>
        <w:tc>
          <w:tcPr>
            <w:shd w:fill="ffffff" w:val="clear"/>
            <w:vAlign w:val="center"/>
          </w:tcPr>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Não</w:t>
            </w:r>
          </w:p>
        </w:tc>
      </w:tr>
      <w:tr>
        <w:trPr>
          <w:cantSplit w:val="0"/>
          <w:tblHeader w:val="0"/>
        </w:trPr>
        <w:tc>
          <w:tcPr>
            <w:shd w:fill="ffffff" w:val="clear"/>
            <w:vAlign w:val="center"/>
          </w:tcPr>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Coleta noturna</w:t>
            </w:r>
          </w:p>
        </w:tc>
        <w:tc>
          <w:tcPr>
            <w:shd w:fill="ffffff" w:val="clear"/>
            <w:vAlign w:val="center"/>
          </w:tcPr>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Não</w:t>
            </w:r>
          </w:p>
        </w:tc>
      </w:tr>
      <w:tr>
        <w:trPr>
          <w:cantSplit w:val="0"/>
          <w:tblHeader w:val="0"/>
        </w:trPr>
        <w:tc>
          <w:tcPr>
            <w:shd w:fill="ffffff" w:val="clear"/>
            <w:vAlign w:val="center"/>
          </w:tcPr>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Os RSD são enviados para outro município? Qual:</w:t>
            </w:r>
          </w:p>
        </w:tc>
        <w:tc>
          <w:tcPr>
            <w:shd w:fill="ffffff" w:val="clear"/>
            <w:vAlign w:val="center"/>
          </w:tcPr>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Sim, é enviado para Timbó-SC</w:t>
            </w:r>
          </w:p>
        </w:tc>
      </w:tr>
      <w:tr>
        <w:trPr>
          <w:cantSplit w:val="0"/>
          <w:tblHeader w:val="0"/>
        </w:trPr>
        <w:tc>
          <w:tcPr>
            <w:shd w:fill="ffffff" w:val="clear"/>
            <w:vAlign w:val="center"/>
          </w:tcPr>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Quantidade de caminhões compactadores com idade de até 5 anos</w:t>
            </w:r>
          </w:p>
        </w:tc>
        <w:tc>
          <w:tcPr>
            <w:shd w:fill="ffffff" w:val="clear"/>
            <w:vAlign w:val="center"/>
          </w:tcPr>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1</w:t>
            </w:r>
          </w:p>
        </w:tc>
      </w:tr>
      <w:tr>
        <w:trPr>
          <w:cantSplit w:val="0"/>
          <w:tblHeader w:val="0"/>
        </w:trPr>
        <w:tc>
          <w:tcPr>
            <w:shd w:fill="ffffff" w:val="clear"/>
            <w:vAlign w:val="center"/>
          </w:tcPr>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Quantidade de RSU coletada</w:t>
            </w:r>
          </w:p>
        </w:tc>
        <w:tc>
          <w:tcPr>
            <w:shd w:fill="ffffff" w:val="clear"/>
            <w:vAlign w:val="center"/>
          </w:tcPr>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1.717</w:t>
            </w:r>
          </w:p>
        </w:tc>
      </w:tr>
      <w:tr>
        <w:trPr>
          <w:cantSplit w:val="0"/>
          <w:tblHeader w:val="0"/>
        </w:trPr>
        <w:tc>
          <w:tcPr>
            <w:shd w:fill="ffffff" w:val="clear"/>
            <w:vAlign w:val="center"/>
          </w:tcPr>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32" w:firstLine="0"/>
              <w:jc w:val="both"/>
              <w:rPr>
                <w:rFonts w:ascii="Calibri" w:cs="Calibri" w:eastAsia="Calibri" w:hAnsi="Calibri"/>
                <w:b w:val="0"/>
                <w:i w:val="0"/>
                <w:smallCaps w:val="0"/>
                <w:strike w:val="0"/>
                <w:color w:val="215968"/>
                <w:sz w:val="22"/>
                <w:szCs w:val="22"/>
                <w:highlight w:val="yellow"/>
                <w:u w:val="none"/>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Quantidade total de materiais recicláveis recuperados</w:t>
            </w:r>
            <w:r w:rsidDel="00000000" w:rsidR="00000000" w:rsidRPr="00000000">
              <w:rPr>
                <w:rtl w:val="0"/>
              </w:rPr>
            </w:r>
          </w:p>
        </w:tc>
        <w:tc>
          <w:tcPr>
            <w:shd w:fill="ffffff" w:val="clear"/>
            <w:vAlign w:val="center"/>
          </w:tcPr>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141,2 kg/ano</w:t>
            </w:r>
          </w:p>
        </w:tc>
      </w:tr>
    </w:tbl>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2022. Elaboração: Geo Brasilis, 2024.</w:t>
      </w:r>
    </w:p>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Analisando a geração de resíduos da coleta convencional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3.4.1-2</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e coleta seletiva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3.4.1-3</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temos que em 2023 foram produzidas 1.526 toneladas de resíduos convencionais e 209 toneladas de resíduos provenientes da coleta seletiva.</w:t>
      </w:r>
    </w:p>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tbugp1" w:id="45"/>
      <w:bookmarkEnd w:id="45"/>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3.4.1-2: Geração de resíduos (Toneladas) da coleta convencional em Ascurra, 2020-2023</w:t>
      </w:r>
    </w:p>
    <w:p w:rsidR="00000000" w:rsidDel="00000000" w:rsidP="00000000" w:rsidRDefault="00000000" w:rsidRPr="00000000" w14:paraId="00000323">
      <w:pPr>
        <w:jc w:val="center"/>
        <w:rPr>
          <w:color w:val="215968"/>
        </w:rPr>
      </w:pPr>
      <w:r w:rsidDel="00000000" w:rsidR="00000000" w:rsidRPr="00000000">
        <w:rPr/>
        <w:drawing>
          <wp:inline distB="0" distT="0" distL="0" distR="0">
            <wp:extent cx="4572000" cy="2743200"/>
            <wp:docPr id="2136038211" name=""/>
            <a:graphic>
              <a:graphicData uri="http://schemas.openxmlformats.org/drawingml/2006/chart">
                <c:chart r:id="rId45"/>
              </a:graphicData>
            </a:graphic>
          </wp:inline>
        </w:drawing>
      </w:r>
      <w:r w:rsidDel="00000000" w:rsidR="00000000" w:rsidRPr="00000000">
        <w:rPr>
          <w:rtl w:val="0"/>
        </w:rPr>
      </w:r>
    </w:p>
    <w:p w:rsidR="00000000" w:rsidDel="00000000" w:rsidP="00000000" w:rsidRDefault="00000000" w:rsidRPr="00000000" w14:paraId="00000324">
      <w:pPr>
        <w:rPr>
          <w:color w:val="215968"/>
          <w:sz w:val="20"/>
          <w:szCs w:val="20"/>
        </w:rPr>
      </w:pPr>
      <w:r w:rsidDel="00000000" w:rsidR="00000000" w:rsidRPr="00000000">
        <w:rPr>
          <w:color w:val="215968"/>
          <w:sz w:val="20"/>
          <w:szCs w:val="20"/>
          <w:rtl w:val="0"/>
        </w:rPr>
        <w:t xml:space="preserve">Fonte: CIMVI, 2023. Elaboração: Geo Brasilis, 2024.</w:t>
      </w:r>
    </w:p>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8h4qwu" w:id="46"/>
      <w:bookmarkEnd w:id="4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3.4.1-3: Geração de resíduos (Toneladas) da coleta seletiva em Ascurra, 2021-2023</w:t>
      </w:r>
    </w:p>
    <w:p w:rsidR="00000000" w:rsidDel="00000000" w:rsidP="00000000" w:rsidRDefault="00000000" w:rsidRPr="00000000" w14:paraId="00000326">
      <w:pPr>
        <w:jc w:val="center"/>
        <w:rPr>
          <w:color w:val="215968"/>
        </w:rPr>
      </w:pPr>
      <w:r w:rsidDel="00000000" w:rsidR="00000000" w:rsidRPr="00000000">
        <w:rPr/>
        <w:drawing>
          <wp:inline distB="0" distT="0" distL="0" distR="0">
            <wp:extent cx="4572000" cy="2743200"/>
            <wp:docPr id="2136038212" name=""/>
            <a:graphic>
              <a:graphicData uri="http://schemas.openxmlformats.org/drawingml/2006/chart">
                <c:chart r:id="rId46"/>
              </a:graphicData>
            </a:graphic>
          </wp:inline>
        </w:drawing>
      </w:r>
      <w:r w:rsidDel="00000000" w:rsidR="00000000" w:rsidRPr="00000000">
        <w:rPr>
          <w:rtl w:val="0"/>
        </w:rPr>
      </w:r>
    </w:p>
    <w:p w:rsidR="00000000" w:rsidDel="00000000" w:rsidP="00000000" w:rsidRDefault="00000000" w:rsidRPr="00000000" w14:paraId="00000327">
      <w:pPr>
        <w:rPr>
          <w:color w:val="215968"/>
          <w:sz w:val="20"/>
          <w:szCs w:val="20"/>
        </w:rPr>
      </w:pPr>
      <w:r w:rsidDel="00000000" w:rsidR="00000000" w:rsidRPr="00000000">
        <w:rPr>
          <w:color w:val="215968"/>
          <w:sz w:val="20"/>
          <w:szCs w:val="20"/>
          <w:rtl w:val="0"/>
        </w:rPr>
        <w:t xml:space="preserve">Fonte: CIMVI, 2023. Elaboração: Geo Brasilis, 2024.</w:t>
      </w:r>
    </w:p>
    <w:p w:rsidR="00000000" w:rsidDel="00000000" w:rsidP="00000000" w:rsidRDefault="00000000" w:rsidRPr="00000000" w14:paraId="00000328">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Situação dos resíduos sólidos gerados no município</w:t>
      </w:r>
    </w:p>
    <w:p w:rsidR="00000000" w:rsidDel="00000000" w:rsidP="00000000" w:rsidRDefault="00000000" w:rsidRPr="00000000" w14:paraId="00000329">
      <w:pPr>
        <w:rPr>
          <w:color w:val="215968"/>
        </w:rPr>
      </w:pPr>
      <w:r w:rsidDel="00000000" w:rsidR="00000000" w:rsidRPr="00000000">
        <w:rPr>
          <w:color w:val="215968"/>
          <w:rtl w:val="0"/>
        </w:rPr>
        <w:t xml:space="preserve">Para uma real efetividade e eficiência, o manejo dos resíduos sólidos precisa contar com um gerenciamento integrado e articulado de ações normativas, regulatórias, operacionais, financeiras e de planejamento, que uma administração municipal desenvolve, baseado em critérios sanitários, ambientais e econômicos para coletar, tratar e dispor os resíduos sólidos de um município.</w:t>
      </w:r>
    </w:p>
    <w:p w:rsidR="00000000" w:rsidDel="00000000" w:rsidP="00000000" w:rsidRDefault="00000000" w:rsidRPr="00000000" w14:paraId="0000032A">
      <w:pPr>
        <w:rPr>
          <w:color w:val="215968"/>
        </w:rPr>
      </w:pPr>
      <w:r w:rsidDel="00000000" w:rsidR="00000000" w:rsidRPr="00000000">
        <w:rPr>
          <w:color w:val="215968"/>
          <w:rtl w:val="0"/>
        </w:rPr>
        <w:t xml:space="preserve">Com a promulgação da Política Nacional de Saneamento Básico (Lei Federal n° 11.445/2007) e da Política Nacional de Resíduos Sólidos – PNRS (Lei Federal n° 12.305/2010) os municípios passaram a contar com um conjunto de diretrizes para auxiliar na construção deste gerenciamento integrado.</w:t>
      </w:r>
    </w:p>
    <w:p w:rsidR="00000000" w:rsidDel="00000000" w:rsidP="00000000" w:rsidRDefault="00000000" w:rsidRPr="00000000" w14:paraId="0000032B">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Definição e classificação dos resíduos sólidos</w:t>
      </w:r>
    </w:p>
    <w:p w:rsidR="00000000" w:rsidDel="00000000" w:rsidP="00000000" w:rsidRDefault="00000000" w:rsidRPr="00000000" w14:paraId="0000032C">
      <w:pPr>
        <w:rPr>
          <w:rFonts w:ascii="Calibri" w:cs="Calibri" w:eastAsia="Calibri" w:hAnsi="Calibri"/>
          <w:color w:val="215968"/>
        </w:rPr>
      </w:pPr>
      <w:r w:rsidDel="00000000" w:rsidR="00000000" w:rsidRPr="00000000">
        <w:rPr>
          <w:rFonts w:ascii="Calibri" w:cs="Calibri" w:eastAsia="Calibri" w:hAnsi="Calibri"/>
          <w:color w:val="215968"/>
          <w:rtl w:val="0"/>
        </w:rPr>
        <w:t xml:space="preserve">A norma NBR 10.004/2004 (ABNT, 2004) define resíduo sólido como:</w:t>
      </w:r>
    </w:p>
    <w:p w:rsidR="00000000" w:rsidDel="00000000" w:rsidP="00000000" w:rsidRDefault="00000000" w:rsidRPr="00000000" w14:paraId="0000032D">
      <w:pPr>
        <w:spacing w:after="120" w:before="0" w:line="264" w:lineRule="auto"/>
        <w:ind w:left="1560" w:firstLine="0"/>
        <w:rPr>
          <w:rFonts w:ascii="Calibri" w:cs="Calibri" w:eastAsia="Calibri" w:hAnsi="Calibri"/>
          <w:i w:val="1"/>
          <w:color w:val="215968"/>
          <w:sz w:val="20"/>
          <w:szCs w:val="20"/>
        </w:rPr>
      </w:pPr>
      <w:r w:rsidDel="00000000" w:rsidR="00000000" w:rsidRPr="00000000">
        <w:rPr>
          <w:rFonts w:ascii="Calibri" w:cs="Calibri" w:eastAsia="Calibri" w:hAnsi="Calibri"/>
          <w:i w:val="1"/>
          <w:color w:val="215968"/>
          <w:sz w:val="20"/>
          <w:szCs w:val="20"/>
          <w:rtl w:val="0"/>
        </w:rPr>
        <w:t xml:space="preserve">“Resíduos nos estados sólidos e semissólidos, resultantes de atividades de origem industrial, doméstica, hospitalar, comercial, agrícola, de serviço e de varrição. Ficam incluídos nesta definição os lodos provenientes do sistema de tratamento de água, aqueles gerados em equipamentos e instalações de controle de poluição, bem como determinados líquidos, cujas particularidades tornem inviável o seu lançamento na rede pública de esgotos ou corpos de água, ou exijam para isso soluções técnicas e economicamente inviáveis em face à melhor tecnologia disponível.”</w:t>
      </w:r>
    </w:p>
    <w:p w:rsidR="00000000" w:rsidDel="00000000" w:rsidP="00000000" w:rsidRDefault="00000000" w:rsidRPr="00000000" w14:paraId="0000032E">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resíduos sólidos são classificados de diversas formas, as quais se baseiam em determinadas características ou propriedades do material resultante do descarte. A classificação é relevante para a escolha da estratégia de gerenciamento mais viável e ambientalmente adequada. Os resíduos podem ser classificados quanto:</w:t>
      </w:r>
    </w:p>
    <w:p w:rsidR="00000000" w:rsidDel="00000000" w:rsidP="00000000" w:rsidRDefault="00000000" w:rsidRPr="00000000" w14:paraId="0000032F">
      <w:pPr>
        <w:numPr>
          <w:ilvl w:val="0"/>
          <w:numId w:val="9"/>
        </w:numPr>
        <w:ind w:left="77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Natureza física;</w:t>
      </w:r>
    </w:p>
    <w:p w:rsidR="00000000" w:rsidDel="00000000" w:rsidP="00000000" w:rsidRDefault="00000000" w:rsidRPr="00000000" w14:paraId="00000330">
      <w:pPr>
        <w:numPr>
          <w:ilvl w:val="0"/>
          <w:numId w:val="9"/>
        </w:numPr>
        <w:ind w:left="77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Composição química;</w:t>
      </w:r>
    </w:p>
    <w:p w:rsidR="00000000" w:rsidDel="00000000" w:rsidP="00000000" w:rsidRDefault="00000000" w:rsidRPr="00000000" w14:paraId="00000331">
      <w:pPr>
        <w:numPr>
          <w:ilvl w:val="0"/>
          <w:numId w:val="9"/>
        </w:numPr>
        <w:ind w:left="77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Origem;</w:t>
      </w:r>
    </w:p>
    <w:p w:rsidR="00000000" w:rsidDel="00000000" w:rsidP="00000000" w:rsidRDefault="00000000" w:rsidRPr="00000000" w14:paraId="00000332">
      <w:pPr>
        <w:numPr>
          <w:ilvl w:val="0"/>
          <w:numId w:val="9"/>
        </w:numPr>
        <w:ind w:left="77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Riscos potenciais ao meio ambiente (periculosidade).</w:t>
      </w:r>
    </w:p>
    <w:p w:rsidR="00000000" w:rsidDel="00000000" w:rsidP="00000000" w:rsidRDefault="00000000" w:rsidRPr="00000000" w14:paraId="00000333">
      <w:pPr>
        <w:rPr>
          <w:rFonts w:ascii="Calibri" w:cs="Calibri" w:eastAsia="Calibri" w:hAnsi="Calibri"/>
          <w:color w:val="215968"/>
        </w:rPr>
      </w:pPr>
      <w:r w:rsidDel="00000000" w:rsidR="00000000" w:rsidRPr="00000000">
        <w:rPr>
          <w:rFonts w:ascii="Calibri" w:cs="Calibri" w:eastAsia="Calibri" w:hAnsi="Calibri"/>
          <w:color w:val="215968"/>
          <w:rtl w:val="0"/>
        </w:rPr>
        <w:t xml:space="preserve">A seguir, são detalhadas as classificações dos resíduos por tipologia:</w:t>
      </w:r>
    </w:p>
    <w:p w:rsidR="00000000" w:rsidDel="00000000" w:rsidP="00000000" w:rsidRDefault="00000000" w:rsidRPr="00000000" w14:paraId="00000334">
      <w:pPr>
        <w:rPr>
          <w:rFonts w:ascii="Calibri" w:cs="Calibri" w:eastAsia="Calibri" w:hAnsi="Calibri"/>
          <w:b w:val="1"/>
          <w:color w:val="215968"/>
          <w:u w:val="single"/>
        </w:rPr>
      </w:pPr>
      <w:r w:rsidDel="00000000" w:rsidR="00000000" w:rsidRPr="00000000">
        <w:rPr>
          <w:rFonts w:ascii="Calibri" w:cs="Calibri" w:eastAsia="Calibri" w:hAnsi="Calibri"/>
          <w:b w:val="1"/>
          <w:color w:val="215968"/>
          <w:u w:val="single"/>
          <w:rtl w:val="0"/>
        </w:rPr>
        <w:t xml:space="preserve">Natureza física</w:t>
      </w:r>
    </w:p>
    <w:p w:rsidR="00000000" w:rsidDel="00000000" w:rsidP="00000000" w:rsidRDefault="00000000" w:rsidRPr="00000000" w14:paraId="00000335">
      <w:pPr>
        <w:numPr>
          <w:ilvl w:val="0"/>
          <w:numId w:val="10"/>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 Seco</w:t>
      </w:r>
      <w:r w:rsidDel="00000000" w:rsidR="00000000" w:rsidRPr="00000000">
        <w:rPr>
          <w:rFonts w:ascii="Calibri" w:cs="Calibri" w:eastAsia="Calibri" w:hAnsi="Calibri"/>
          <w:color w:val="215968"/>
          <w:rtl w:val="0"/>
        </w:rPr>
        <w:t xml:space="preserve"> – São os materiais recicláveis como por exemplo: metais, papéis, plásticos e vidros;</w:t>
      </w:r>
    </w:p>
    <w:p w:rsidR="00000000" w:rsidDel="00000000" w:rsidP="00000000" w:rsidRDefault="00000000" w:rsidRPr="00000000" w14:paraId="00000336">
      <w:pPr>
        <w:numPr>
          <w:ilvl w:val="0"/>
          <w:numId w:val="10"/>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 Úmido</w:t>
      </w:r>
      <w:r w:rsidDel="00000000" w:rsidR="00000000" w:rsidRPr="00000000">
        <w:rPr>
          <w:rFonts w:ascii="Calibri" w:cs="Calibri" w:eastAsia="Calibri" w:hAnsi="Calibri"/>
          <w:color w:val="215968"/>
          <w:rtl w:val="0"/>
        </w:rPr>
        <w:t xml:space="preserve"> – São os resíduos orgânicos e rejeitos como por exemplo: restos de comida, cascas de alimentos e resíduos de banheiro.</w:t>
      </w:r>
    </w:p>
    <w:p w:rsidR="00000000" w:rsidDel="00000000" w:rsidP="00000000" w:rsidRDefault="00000000" w:rsidRPr="00000000" w14:paraId="00000337">
      <w:pPr>
        <w:rPr>
          <w:rFonts w:ascii="Calibri" w:cs="Calibri" w:eastAsia="Calibri" w:hAnsi="Calibri"/>
          <w:b w:val="1"/>
          <w:color w:val="215968"/>
          <w:u w:val="single"/>
        </w:rPr>
      </w:pPr>
      <w:r w:rsidDel="00000000" w:rsidR="00000000" w:rsidRPr="00000000">
        <w:rPr>
          <w:rFonts w:ascii="Calibri" w:cs="Calibri" w:eastAsia="Calibri" w:hAnsi="Calibri"/>
          <w:b w:val="1"/>
          <w:color w:val="215968"/>
          <w:u w:val="single"/>
          <w:rtl w:val="0"/>
        </w:rPr>
        <w:t xml:space="preserve">Composição química</w:t>
      </w:r>
    </w:p>
    <w:p w:rsidR="00000000" w:rsidDel="00000000" w:rsidP="00000000" w:rsidRDefault="00000000" w:rsidRPr="00000000" w14:paraId="00000338">
      <w:pPr>
        <w:numPr>
          <w:ilvl w:val="0"/>
          <w:numId w:val="11"/>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 Orgânico</w:t>
      </w:r>
      <w:r w:rsidDel="00000000" w:rsidR="00000000" w:rsidRPr="00000000">
        <w:rPr>
          <w:rFonts w:ascii="Calibri" w:cs="Calibri" w:eastAsia="Calibri" w:hAnsi="Calibri"/>
          <w:i w:val="1"/>
          <w:color w:val="215968"/>
          <w:rtl w:val="0"/>
        </w:rPr>
        <w:t xml:space="preserve"> </w:t>
      </w:r>
      <w:r w:rsidDel="00000000" w:rsidR="00000000" w:rsidRPr="00000000">
        <w:rPr>
          <w:rFonts w:ascii="Calibri" w:cs="Calibri" w:eastAsia="Calibri" w:hAnsi="Calibri"/>
          <w:color w:val="215968"/>
          <w:rtl w:val="0"/>
        </w:rPr>
        <w:t xml:space="preserve">– São os resíduos que possuem origem animal ou vegetal. Neles podem-se incluir restos de alimentos, frutas, verduras, legumes, flores, plantas, folhas, sementes, restos de carnes e ossos, papéis, madeiras, etc. Os resíduos orgânicos podem ser usados na compostagem, transformando-se em fertilizantes e corretivos do solo, contribuindo para o aumento da taxa de nutrientes e melhorando a qualidade da produção agrícola;</w:t>
      </w:r>
    </w:p>
    <w:p w:rsidR="00000000" w:rsidDel="00000000" w:rsidP="00000000" w:rsidRDefault="00000000" w:rsidRPr="00000000" w14:paraId="00000339">
      <w:pPr>
        <w:numPr>
          <w:ilvl w:val="0"/>
          <w:numId w:val="11"/>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 Inorgânico</w:t>
      </w:r>
      <w:r w:rsidDel="00000000" w:rsidR="00000000" w:rsidRPr="00000000">
        <w:rPr>
          <w:rFonts w:ascii="Calibri" w:cs="Calibri" w:eastAsia="Calibri" w:hAnsi="Calibri"/>
          <w:color w:val="215968"/>
          <w:rtl w:val="0"/>
        </w:rPr>
        <w:t xml:space="preserve"> – São os resíduos que não possuem origem biológica, que foram produzidos por meios humanos, como por exemplo: os plásticos, os metais e os vidros.</w:t>
      </w:r>
    </w:p>
    <w:p w:rsidR="00000000" w:rsidDel="00000000" w:rsidP="00000000" w:rsidRDefault="00000000" w:rsidRPr="00000000" w14:paraId="0000033A">
      <w:pPr>
        <w:rPr>
          <w:rFonts w:ascii="Calibri" w:cs="Calibri" w:eastAsia="Calibri" w:hAnsi="Calibri"/>
          <w:b w:val="1"/>
          <w:color w:val="215968"/>
          <w:u w:val="single"/>
        </w:rPr>
      </w:pPr>
      <w:r w:rsidDel="00000000" w:rsidR="00000000" w:rsidRPr="00000000">
        <w:rPr>
          <w:rFonts w:ascii="Calibri" w:cs="Calibri" w:eastAsia="Calibri" w:hAnsi="Calibri"/>
          <w:b w:val="1"/>
          <w:color w:val="215968"/>
          <w:u w:val="single"/>
          <w:rtl w:val="0"/>
        </w:rPr>
        <w:t xml:space="preserve">Origem</w:t>
      </w:r>
    </w:p>
    <w:p w:rsidR="00000000" w:rsidDel="00000000" w:rsidP="00000000" w:rsidRDefault="00000000" w:rsidRPr="00000000" w14:paraId="0000033B">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Doméstico:</w:t>
      </w:r>
      <w:r w:rsidDel="00000000" w:rsidR="00000000" w:rsidRPr="00000000">
        <w:rPr>
          <w:rFonts w:ascii="Calibri" w:cs="Calibri" w:eastAsia="Calibri" w:hAnsi="Calibri"/>
          <w:color w:val="215968"/>
          <w:rtl w:val="0"/>
        </w:rPr>
        <w:t xml:space="preserve"> os originários de atividades domésticas em residências urbanas;</w:t>
      </w:r>
    </w:p>
    <w:p w:rsidR="00000000" w:rsidDel="00000000" w:rsidP="00000000" w:rsidRDefault="00000000" w:rsidRPr="00000000" w14:paraId="0000033C">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de limpeza urbana:</w:t>
      </w:r>
      <w:r w:rsidDel="00000000" w:rsidR="00000000" w:rsidRPr="00000000">
        <w:rPr>
          <w:rFonts w:ascii="Calibri" w:cs="Calibri" w:eastAsia="Calibri" w:hAnsi="Calibri"/>
          <w:color w:val="215968"/>
          <w:rtl w:val="0"/>
        </w:rPr>
        <w:t xml:space="preserve"> os originários da varrição, limpeza de logradouros e vias públicas e outros serviços de limpeza urbana;</w:t>
      </w:r>
    </w:p>
    <w:p w:rsidR="00000000" w:rsidDel="00000000" w:rsidP="00000000" w:rsidRDefault="00000000" w:rsidRPr="00000000" w14:paraId="0000033D">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de estabelecimentos comerciais e prestadores de serviços:</w:t>
      </w:r>
      <w:r w:rsidDel="00000000" w:rsidR="00000000" w:rsidRPr="00000000">
        <w:rPr>
          <w:rFonts w:ascii="Calibri" w:cs="Calibri" w:eastAsia="Calibri" w:hAnsi="Calibri"/>
          <w:color w:val="215968"/>
          <w:rtl w:val="0"/>
        </w:rPr>
        <w:t xml:space="preserve"> resíduos gerados pelos estabelecimentos comerciais, e que são recolhidos pela coleta urbana;</w:t>
      </w:r>
    </w:p>
    <w:p w:rsidR="00000000" w:rsidDel="00000000" w:rsidP="00000000" w:rsidRDefault="00000000" w:rsidRPr="00000000" w14:paraId="0000033E">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dos serviços públicos de saneamento básico:</w:t>
      </w:r>
      <w:r w:rsidDel="00000000" w:rsidR="00000000" w:rsidRPr="00000000">
        <w:rPr>
          <w:rFonts w:ascii="Calibri" w:cs="Calibri" w:eastAsia="Calibri" w:hAnsi="Calibri"/>
          <w:color w:val="215968"/>
          <w:rtl w:val="0"/>
        </w:rPr>
        <w:t xml:space="preserve"> resíduos gerados nas estações de tratamento de água e de esgoto;</w:t>
      </w:r>
    </w:p>
    <w:p w:rsidR="00000000" w:rsidDel="00000000" w:rsidP="00000000" w:rsidRDefault="00000000" w:rsidRPr="00000000" w14:paraId="0000033F">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industriais:</w:t>
      </w:r>
      <w:r w:rsidDel="00000000" w:rsidR="00000000" w:rsidRPr="00000000">
        <w:rPr>
          <w:rFonts w:ascii="Calibri" w:cs="Calibri" w:eastAsia="Calibri" w:hAnsi="Calibri"/>
          <w:i w:val="1"/>
          <w:color w:val="215968"/>
          <w:rtl w:val="0"/>
        </w:rPr>
        <w:t xml:space="preserve"> </w:t>
      </w:r>
      <w:r w:rsidDel="00000000" w:rsidR="00000000" w:rsidRPr="00000000">
        <w:rPr>
          <w:rFonts w:ascii="Calibri" w:cs="Calibri" w:eastAsia="Calibri" w:hAnsi="Calibri"/>
          <w:color w:val="215968"/>
          <w:rtl w:val="0"/>
        </w:rPr>
        <w:t xml:space="preserve">os gerados nos processos produtivos e instalações industriais;</w:t>
      </w:r>
    </w:p>
    <w:p w:rsidR="00000000" w:rsidDel="00000000" w:rsidP="00000000" w:rsidRDefault="00000000" w:rsidRPr="00000000" w14:paraId="00000340">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de serviços de saúde:</w:t>
      </w:r>
      <w:r w:rsidDel="00000000" w:rsidR="00000000" w:rsidRPr="00000000">
        <w:rPr>
          <w:rFonts w:ascii="Calibri" w:cs="Calibri" w:eastAsia="Calibri" w:hAnsi="Calibri"/>
          <w:color w:val="215968"/>
          <w:rtl w:val="0"/>
        </w:rPr>
        <w:t xml:space="preserve"> os gerados nos serviços de saúde, conforme definido em regulamento ou em normas estabelecidas pelos órgãos do Sistema Nacional do Meio Ambiente – SISNAMA e do Sistema Nacional de Vigilância Sanitária – SNVS;</w:t>
      </w:r>
    </w:p>
    <w:p w:rsidR="00000000" w:rsidDel="00000000" w:rsidP="00000000" w:rsidRDefault="00000000" w:rsidRPr="00000000" w14:paraId="00000341">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da construção civil:</w:t>
      </w:r>
      <w:r w:rsidDel="00000000" w:rsidR="00000000" w:rsidRPr="00000000">
        <w:rPr>
          <w:rFonts w:ascii="Calibri" w:cs="Calibri" w:eastAsia="Calibri" w:hAnsi="Calibri"/>
          <w:color w:val="215968"/>
          <w:rtl w:val="0"/>
        </w:rPr>
        <w:t xml:space="preserve"> os gerados nas construções, reformas, reparos e demolições de obras de construção civil, incluídos os resultantes da preparação e escavação de terrenos para obras civis;</w:t>
      </w:r>
    </w:p>
    <w:p w:rsidR="00000000" w:rsidDel="00000000" w:rsidP="00000000" w:rsidRDefault="00000000" w:rsidRPr="00000000" w14:paraId="00000342">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agrossilvopastoris</w:t>
      </w:r>
      <w:r w:rsidDel="00000000" w:rsidR="00000000" w:rsidRPr="00000000">
        <w:rPr>
          <w:rFonts w:ascii="Calibri" w:cs="Calibri" w:eastAsia="Calibri" w:hAnsi="Calibri"/>
          <w:i w:val="1"/>
          <w:color w:val="215968"/>
          <w:u w:val="single"/>
          <w:vertAlign w:val="superscript"/>
        </w:rPr>
        <w:footnoteReference w:customMarkFollows="0" w:id="1"/>
      </w:r>
      <w:r w:rsidDel="00000000" w:rsidR="00000000" w:rsidRPr="00000000">
        <w:rPr>
          <w:rFonts w:ascii="Calibri" w:cs="Calibri" w:eastAsia="Calibri" w:hAnsi="Calibri"/>
          <w:i w:val="1"/>
          <w:color w:val="215968"/>
          <w:u w:val="single"/>
          <w:rtl w:val="0"/>
        </w:rPr>
        <w:t xml:space="preserve">:</w:t>
      </w:r>
      <w:r w:rsidDel="00000000" w:rsidR="00000000" w:rsidRPr="00000000">
        <w:rPr>
          <w:rFonts w:ascii="Calibri" w:cs="Calibri" w:eastAsia="Calibri" w:hAnsi="Calibri"/>
          <w:color w:val="215968"/>
          <w:rtl w:val="0"/>
        </w:rPr>
        <w:t xml:space="preserve"> os gerados nas atividades agropecuárias e silviculturais, incluídos os relacionados a insumos utilizados nessas atividades;</w:t>
      </w:r>
    </w:p>
    <w:p w:rsidR="00000000" w:rsidDel="00000000" w:rsidP="00000000" w:rsidRDefault="00000000" w:rsidRPr="00000000" w14:paraId="00000343">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de serviços de transportes:</w:t>
      </w:r>
      <w:r w:rsidDel="00000000" w:rsidR="00000000" w:rsidRPr="00000000">
        <w:rPr>
          <w:rFonts w:ascii="Calibri" w:cs="Calibri" w:eastAsia="Calibri" w:hAnsi="Calibri"/>
          <w:color w:val="215968"/>
          <w:rtl w:val="0"/>
        </w:rPr>
        <w:t xml:space="preserve"> os originários de portos, aeroportos, terminais alfandegários, rodoviários e ferroviários e passagens de fronteira;</w:t>
      </w:r>
    </w:p>
    <w:p w:rsidR="00000000" w:rsidDel="00000000" w:rsidP="00000000" w:rsidRDefault="00000000" w:rsidRPr="00000000" w14:paraId="00000344">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de mineração:</w:t>
      </w:r>
      <w:r w:rsidDel="00000000" w:rsidR="00000000" w:rsidRPr="00000000">
        <w:rPr>
          <w:rFonts w:ascii="Calibri" w:cs="Calibri" w:eastAsia="Calibri" w:hAnsi="Calibri"/>
          <w:color w:val="215968"/>
          <w:rtl w:val="0"/>
        </w:rPr>
        <w:t xml:space="preserve"> os gerados na atividade de pesquisa, extração ou beneficiamento de minérios;</w:t>
      </w:r>
    </w:p>
    <w:p w:rsidR="00000000" w:rsidDel="00000000" w:rsidP="00000000" w:rsidRDefault="00000000" w:rsidRPr="00000000" w14:paraId="00000345">
      <w:pPr>
        <w:numPr>
          <w:ilvl w:val="0"/>
          <w:numId w:val="12"/>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Especiais</w:t>
      </w:r>
      <w:r w:rsidDel="00000000" w:rsidR="00000000" w:rsidRPr="00000000">
        <w:rPr>
          <w:rFonts w:ascii="Calibri" w:cs="Calibri" w:eastAsia="Calibri" w:hAnsi="Calibri"/>
          <w:color w:val="215968"/>
          <w:rtl w:val="0"/>
        </w:rPr>
        <w:t xml:space="preserve">: os resíduos especiais são considerados em função de suas características tóxicas, radioativas e contaminantes, devido a isso passam a merecer cuidados especiais em seu manuseio, acondicionamento, estocagem, transporte e sua disposição final. Nessa categoria destacam-se:</w:t>
      </w:r>
    </w:p>
    <w:p w:rsidR="00000000" w:rsidDel="00000000" w:rsidP="00000000" w:rsidRDefault="00000000" w:rsidRPr="00000000" w14:paraId="00000346">
      <w:pPr>
        <w:numPr>
          <w:ilvl w:val="1"/>
          <w:numId w:val="12"/>
        </w:numPr>
        <w:ind w:left="144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Pilhas e baterias:</w:t>
      </w:r>
      <w:r w:rsidDel="00000000" w:rsidR="00000000" w:rsidRPr="00000000">
        <w:rPr>
          <w:rFonts w:ascii="Calibri" w:cs="Calibri" w:eastAsia="Calibri" w:hAnsi="Calibri"/>
          <w:color w:val="215968"/>
          <w:rtl w:val="0"/>
        </w:rPr>
        <w:t xml:space="preserve"> as pilhas e baterias contêm metais pesados, possuindo características de corrosividade, reatividade e toxicidade, sendo classificados como resíduo perigoso. Os principais metais contidos em pilhas e baterias são: chumbo (Pb), cádmio (Hg), níquel (Ni), prata (Ag), lítio (Li), zinco (Zn), manganês (Mn), entre outros. Estes materiais causam impactos negativos sobre o meio ambiente e à saúde;</w:t>
      </w:r>
    </w:p>
    <w:p w:rsidR="00000000" w:rsidDel="00000000" w:rsidP="00000000" w:rsidRDefault="00000000" w:rsidRPr="00000000" w14:paraId="00000347">
      <w:pPr>
        <w:numPr>
          <w:ilvl w:val="1"/>
          <w:numId w:val="12"/>
        </w:numPr>
        <w:ind w:left="144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Lâmpadas fluorescentes:</w:t>
      </w:r>
      <w:r w:rsidDel="00000000" w:rsidR="00000000" w:rsidRPr="00000000">
        <w:rPr>
          <w:rFonts w:ascii="Calibri" w:cs="Calibri" w:eastAsia="Calibri" w:hAnsi="Calibri"/>
          <w:color w:val="215968"/>
          <w:rtl w:val="0"/>
        </w:rPr>
        <w:t xml:space="preserve"> a lâmpada fluorescente é composta por um metal pesado altamente tóxico que é o mercúrio (Hg). Sua contaminação se dá quando quebrada, queimada ou descartada em aterros sanitários, liberando, assim, vapor de mercúrio, causando poluição do solo, dos recursos hídricos e danos à saúde;</w:t>
      </w:r>
    </w:p>
    <w:p w:rsidR="00000000" w:rsidDel="00000000" w:rsidP="00000000" w:rsidRDefault="00000000" w:rsidRPr="00000000" w14:paraId="00000348">
      <w:pPr>
        <w:numPr>
          <w:ilvl w:val="1"/>
          <w:numId w:val="12"/>
        </w:numPr>
        <w:ind w:left="144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Óleos lubrificantes:</w:t>
      </w:r>
      <w:r w:rsidDel="00000000" w:rsidR="00000000" w:rsidRPr="00000000">
        <w:rPr>
          <w:rFonts w:ascii="Calibri" w:cs="Calibri" w:eastAsia="Calibri" w:hAnsi="Calibri"/>
          <w:color w:val="215968"/>
          <w:rtl w:val="0"/>
        </w:rPr>
        <w:t xml:space="preserve"> os óleos são poluentes devido aos seus aditivos. Os impactos ambientais causados por esse resíduo são os acidentes envolvendo derramamento de petróleo e seus derivados nos recursos hídricos. O óleo pode causar intoxicação principalmente pela presença de compostos como tolueno, benzeno e xileno, que são absorvidos pelos organismos provocando doenças e mutações;</w:t>
      </w:r>
    </w:p>
    <w:p w:rsidR="00000000" w:rsidDel="00000000" w:rsidP="00000000" w:rsidRDefault="00000000" w:rsidRPr="00000000" w14:paraId="00000349">
      <w:pPr>
        <w:numPr>
          <w:ilvl w:val="1"/>
          <w:numId w:val="12"/>
        </w:numPr>
        <w:ind w:left="144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Pneus:</w:t>
      </w:r>
      <w:r w:rsidDel="00000000" w:rsidR="00000000" w:rsidRPr="00000000">
        <w:rPr>
          <w:rFonts w:ascii="Calibri" w:cs="Calibri" w:eastAsia="Calibri" w:hAnsi="Calibri"/>
          <w:color w:val="215968"/>
          <w:rtl w:val="0"/>
        </w:rPr>
        <w:t xml:space="preserve"> estes resíduos não se degradam facilmente, pois sua matéria-prima é a borracha vulcanizada, mais resistente que a borracha natural. Estes resíduos quando queimados a céu aberto geram enorme quantidades de material particulado e gases tóxicos, contaminando o meio ambiente com carbono, enxofre, entre outros;</w:t>
      </w:r>
    </w:p>
    <w:p w:rsidR="00000000" w:rsidDel="00000000" w:rsidP="00000000" w:rsidRDefault="00000000" w:rsidRPr="00000000" w14:paraId="0000034A">
      <w:pPr>
        <w:numPr>
          <w:ilvl w:val="1"/>
          <w:numId w:val="12"/>
        </w:numPr>
        <w:ind w:left="144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Radioativos:</w:t>
      </w:r>
      <w:r w:rsidDel="00000000" w:rsidR="00000000" w:rsidRPr="00000000">
        <w:rPr>
          <w:rFonts w:ascii="Calibri" w:cs="Calibri" w:eastAsia="Calibri" w:hAnsi="Calibri"/>
          <w:color w:val="215968"/>
          <w:rtl w:val="0"/>
        </w:rPr>
        <w:t xml:space="preserve"> são resíduos provenientes das atividades nucleares, relacionadas com urânio, césio, tório, radônio e cobalto.</w:t>
      </w:r>
    </w:p>
    <w:p w:rsidR="00000000" w:rsidDel="00000000" w:rsidP="00000000" w:rsidRDefault="00000000" w:rsidRPr="00000000" w14:paraId="0000034B">
      <w:pPr>
        <w:numPr>
          <w:ilvl w:val="0"/>
          <w:numId w:val="12"/>
        </w:numPr>
        <w:ind w:left="720" w:hanging="360"/>
        <w:rPr>
          <w:rFonts w:ascii="Calibri" w:cs="Calibri" w:eastAsia="Calibri" w:hAnsi="Calibri"/>
          <w:i w:val="1"/>
          <w:color w:val="215968"/>
          <w:u w:val="single"/>
        </w:rPr>
      </w:pPr>
      <w:r w:rsidDel="00000000" w:rsidR="00000000" w:rsidRPr="00000000">
        <w:rPr>
          <w:rFonts w:ascii="Calibri" w:cs="Calibri" w:eastAsia="Calibri" w:hAnsi="Calibri"/>
          <w:i w:val="1"/>
          <w:color w:val="215968"/>
          <w:u w:val="single"/>
          <w:rtl w:val="0"/>
        </w:rPr>
        <w:t xml:space="preserve">Resíduo oriundo do oceano por descarte irregular:</w:t>
      </w:r>
      <w:r w:rsidDel="00000000" w:rsidR="00000000" w:rsidRPr="00000000">
        <w:rPr>
          <w:rFonts w:ascii="Calibri" w:cs="Calibri" w:eastAsia="Calibri" w:hAnsi="Calibri"/>
          <w:color w:val="215968"/>
          <w:rtl w:val="0"/>
        </w:rPr>
        <w:t xml:space="preserve"> são resíduos provenientes do descarte irregular no ambiente marinho composto por materiais sólidos fabricados ou transformados (plásticos, filtros de cigarros, vidro, metal e madeira).</w:t>
      </w:r>
      <w:r w:rsidDel="00000000" w:rsidR="00000000" w:rsidRPr="00000000">
        <w:rPr>
          <w:rtl w:val="0"/>
        </w:rPr>
      </w:r>
    </w:p>
    <w:p w:rsidR="00000000" w:rsidDel="00000000" w:rsidP="00000000" w:rsidRDefault="00000000" w:rsidRPr="00000000" w14:paraId="0000034C">
      <w:pPr>
        <w:rPr>
          <w:rFonts w:ascii="Calibri" w:cs="Calibri" w:eastAsia="Calibri" w:hAnsi="Calibri"/>
          <w:b w:val="1"/>
          <w:color w:val="215968"/>
          <w:u w:val="single"/>
        </w:rPr>
      </w:pPr>
      <w:r w:rsidDel="00000000" w:rsidR="00000000" w:rsidRPr="00000000">
        <w:rPr>
          <w:rFonts w:ascii="Calibri" w:cs="Calibri" w:eastAsia="Calibri" w:hAnsi="Calibri"/>
          <w:b w:val="1"/>
          <w:color w:val="215968"/>
          <w:u w:val="single"/>
          <w:rtl w:val="0"/>
        </w:rPr>
        <w:t xml:space="preserve">Riscos potenciais ao meio ambiente (periculosidade) </w:t>
      </w:r>
    </w:p>
    <w:p w:rsidR="00000000" w:rsidDel="00000000" w:rsidP="00000000" w:rsidRDefault="00000000" w:rsidRPr="00000000" w14:paraId="0000034D">
      <w:pPr>
        <w:numPr>
          <w:ilvl w:val="0"/>
          <w:numId w:val="13"/>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Classe I – Perigosos</w:t>
      </w:r>
      <w:r w:rsidDel="00000000" w:rsidR="00000000" w:rsidRPr="00000000">
        <w:rPr>
          <w:rFonts w:ascii="Calibri" w:cs="Calibri" w:eastAsia="Calibri" w:hAnsi="Calibri"/>
          <w:color w:val="215968"/>
          <w:rtl w:val="0"/>
        </w:rPr>
        <w:t xml:space="preserve"> – São aqueles que possuem características que geram riscos à saúde pública e ao meio ambiente, apresentando uma ou mais das seguintes características: periculosidade, corrosividade, reatividade, toxicidade, carcinogenicidade, teratogenicidade e patogenicidade.</w:t>
      </w:r>
    </w:p>
    <w:p w:rsidR="00000000" w:rsidDel="00000000" w:rsidP="00000000" w:rsidRDefault="00000000" w:rsidRPr="00000000" w14:paraId="0000034E">
      <w:pPr>
        <w:numPr>
          <w:ilvl w:val="0"/>
          <w:numId w:val="13"/>
        </w:numPr>
        <w:ind w:left="72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Classe II – Não Perigoso</w:t>
      </w:r>
      <w:r w:rsidDel="00000000" w:rsidR="00000000" w:rsidRPr="00000000">
        <w:rPr>
          <w:rFonts w:ascii="Calibri" w:cs="Calibri" w:eastAsia="Calibri" w:hAnsi="Calibri"/>
          <w:color w:val="215968"/>
          <w:rtl w:val="0"/>
        </w:rPr>
        <w:t xml:space="preserve"> – São divididos em não inertes e inertes:</w:t>
      </w:r>
    </w:p>
    <w:p w:rsidR="00000000" w:rsidDel="00000000" w:rsidP="00000000" w:rsidRDefault="00000000" w:rsidRPr="00000000" w14:paraId="0000034F">
      <w:pPr>
        <w:numPr>
          <w:ilvl w:val="1"/>
          <w:numId w:val="13"/>
        </w:numPr>
        <w:ind w:left="144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Classe II A</w:t>
      </w:r>
      <w:r w:rsidDel="00000000" w:rsidR="00000000" w:rsidRPr="00000000">
        <w:rPr>
          <w:rFonts w:ascii="Calibri" w:cs="Calibri" w:eastAsia="Calibri" w:hAnsi="Calibri"/>
          <w:color w:val="215968"/>
          <w:rtl w:val="0"/>
        </w:rPr>
        <w:t xml:space="preserve"> – Não Inertes: são aqueles que não se enquadram nas classificações de resíduos Classe I ou de resíduos Classe II B. Os resíduos Classe II A podem ter propriedades tais como: biodegradabilidade, combustibilidade ou solubilidade em água;</w:t>
      </w:r>
    </w:p>
    <w:p w:rsidR="00000000" w:rsidDel="00000000" w:rsidP="00000000" w:rsidRDefault="00000000" w:rsidRPr="00000000" w14:paraId="00000350">
      <w:pPr>
        <w:numPr>
          <w:ilvl w:val="1"/>
          <w:numId w:val="13"/>
        </w:numPr>
        <w:ind w:left="1440" w:hanging="360"/>
        <w:rPr>
          <w:rFonts w:ascii="Calibri" w:cs="Calibri" w:eastAsia="Calibri" w:hAnsi="Calibri"/>
          <w:color w:val="215968"/>
        </w:rPr>
      </w:pPr>
      <w:r w:rsidDel="00000000" w:rsidR="00000000" w:rsidRPr="00000000">
        <w:rPr>
          <w:rFonts w:ascii="Calibri" w:cs="Calibri" w:eastAsia="Calibri" w:hAnsi="Calibri"/>
          <w:i w:val="1"/>
          <w:color w:val="215968"/>
          <w:u w:val="single"/>
          <w:rtl w:val="0"/>
        </w:rPr>
        <w:t xml:space="preserve">Resíduos Classe II B</w:t>
      </w:r>
      <w:r w:rsidDel="00000000" w:rsidR="00000000" w:rsidRPr="00000000">
        <w:rPr>
          <w:rFonts w:ascii="Calibri" w:cs="Calibri" w:eastAsia="Calibri" w:hAnsi="Calibri"/>
          <w:color w:val="215968"/>
          <w:rtl w:val="0"/>
        </w:rPr>
        <w:t xml:space="preserve"> – Inertes: quaisquer resíduos que, quando amostrados de forma representativa, segundo a ABNT NBR 10.007/2004</w:t>
      </w:r>
      <w:r w:rsidDel="00000000" w:rsidR="00000000" w:rsidRPr="00000000">
        <w:rPr>
          <w:rFonts w:ascii="Calibri" w:cs="Calibri" w:eastAsia="Calibri" w:hAnsi="Calibri"/>
          <w:color w:val="215968"/>
          <w:vertAlign w:val="superscript"/>
        </w:rPr>
        <w:footnoteReference w:customMarkFollows="0" w:id="2"/>
      </w:r>
      <w:r w:rsidDel="00000000" w:rsidR="00000000" w:rsidRPr="00000000">
        <w:rPr>
          <w:rFonts w:ascii="Calibri" w:cs="Calibri" w:eastAsia="Calibri" w:hAnsi="Calibri"/>
          <w:color w:val="215968"/>
          <w:rtl w:val="0"/>
        </w:rPr>
        <w:t xml:space="preserve">, e submetidos a um contato dinâmico e estático com água destilada ou deionizada, à temperatura ambiente, conforme ABNT NBR 10.006/2004</w:t>
      </w:r>
      <w:r w:rsidDel="00000000" w:rsidR="00000000" w:rsidRPr="00000000">
        <w:rPr>
          <w:rFonts w:ascii="Calibri" w:cs="Calibri" w:eastAsia="Calibri" w:hAnsi="Calibri"/>
          <w:color w:val="215968"/>
          <w:vertAlign w:val="superscript"/>
        </w:rPr>
        <w:footnoteReference w:customMarkFollows="0" w:id="3"/>
      </w:r>
      <w:r w:rsidDel="00000000" w:rsidR="00000000" w:rsidRPr="00000000">
        <w:rPr>
          <w:rFonts w:ascii="Calibri" w:cs="Calibri" w:eastAsia="Calibri" w:hAnsi="Calibri"/>
          <w:color w:val="215968"/>
          <w:rtl w:val="0"/>
        </w:rPr>
        <w:t xml:space="preserve">, não tiverem nenhum de seus constituintes solubilizados a concentrações superiores aos padrões de potabilidade de água, excetuando-se aspecto, cor, turbidez, dureza e sabor, conforme anexo G da referida norma.</w:t>
      </w:r>
    </w:p>
    <w:p w:rsidR="00000000" w:rsidDel="00000000" w:rsidP="00000000" w:rsidRDefault="00000000" w:rsidRPr="00000000" w14:paraId="00000351">
      <w:pPr>
        <w:rPr>
          <w:rFonts w:ascii="Calibri" w:cs="Calibri" w:eastAsia="Calibri" w:hAnsi="Calibri"/>
          <w:color w:val="215968"/>
        </w:rPr>
      </w:pPr>
      <w:r w:rsidDel="00000000" w:rsidR="00000000" w:rsidRPr="00000000">
        <w:rPr>
          <w:rFonts w:ascii="Calibri" w:cs="Calibri" w:eastAsia="Calibri" w:hAnsi="Calibri"/>
          <w:color w:val="215968"/>
          <w:rtl w:val="0"/>
        </w:rPr>
        <w:t xml:space="preserve">A </w:t>
      </w:r>
      <w:r w:rsidDel="00000000" w:rsidR="00000000" w:rsidRPr="00000000">
        <w:rPr>
          <w:rFonts w:ascii="Calibri" w:cs="Calibri" w:eastAsia="Calibri" w:hAnsi="Calibri"/>
          <w:b w:val="1"/>
          <w:color w:val="215968"/>
          <w:rtl w:val="0"/>
        </w:rPr>
        <w:t xml:space="preserve">Figura 3.4.2.1-1</w:t>
      </w:r>
      <w:r w:rsidDel="00000000" w:rsidR="00000000" w:rsidRPr="00000000">
        <w:rPr>
          <w:rFonts w:ascii="Calibri" w:cs="Calibri" w:eastAsia="Calibri" w:hAnsi="Calibri"/>
          <w:color w:val="215968"/>
          <w:rtl w:val="0"/>
        </w:rPr>
        <w:t xml:space="preserve"> apresenta a classificação dos resíduos de acordo com o risco potencial ao meio ambiente.</w:t>
      </w:r>
    </w:p>
    <w:p w:rsidR="00000000" w:rsidDel="00000000" w:rsidP="00000000" w:rsidRDefault="00000000" w:rsidRPr="00000000" w14:paraId="00000352">
      <w:pPr>
        <w:rPr>
          <w:b w:val="1"/>
          <w:color w:val="215968"/>
        </w:rPr>
      </w:pPr>
      <w:bookmarkStart w:colFirst="0" w:colLast="0" w:name="_heading=h.nmf14n" w:id="47"/>
      <w:bookmarkEnd w:id="47"/>
      <w:r w:rsidDel="00000000" w:rsidR="00000000" w:rsidRPr="00000000">
        <w:rPr>
          <w:rtl w:val="0"/>
        </w:rPr>
      </w:r>
    </w:p>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7m2jsg" w:id="48"/>
      <w:bookmarkEnd w:id="48"/>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3.4.2.1-1: Classificação dos resíduos sólidos de acordo com ABNT NBR 10.004/2004 </w:t>
      </w:r>
    </w:p>
    <w:p w:rsidR="00000000" w:rsidDel="00000000" w:rsidP="00000000" w:rsidRDefault="00000000" w:rsidRPr="00000000" w14:paraId="00000354">
      <w:pPr>
        <w:spacing w:after="120" w:before="0" w:line="264" w:lineRule="auto"/>
        <w:rPr>
          <w:rFonts w:ascii="Calibri" w:cs="Calibri" w:eastAsia="Calibri" w:hAnsi="Calibri"/>
          <w:color w:val="215968"/>
        </w:rPr>
      </w:pPr>
      <w:r w:rsidDel="00000000" w:rsidR="00000000" w:rsidRPr="00000000">
        <w:rPr>
          <w:rFonts w:ascii="Calibri" w:cs="Calibri" w:eastAsia="Calibri" w:hAnsi="Calibri"/>
          <w:color w:val="215968"/>
        </w:rPr>
        <mc:AlternateContent>
          <mc:Choice Requires="wpg">
            <w:drawing>
              <wp:inline distB="0" distT="0" distL="0" distR="0">
                <wp:extent cx="6038850" cy="2362200"/>
                <wp:effectExtent b="0" l="0" r="0" t="0"/>
                <wp:docPr id="2136038230" name=""/>
                <a:graphic>
                  <a:graphicData uri="http://schemas.microsoft.com/office/word/2010/wordprocessingGroup">
                    <wpg:wgp>
                      <wpg:cNvGrpSpPr/>
                      <wpg:grpSpPr>
                        <a:xfrm>
                          <a:off x="0" y="0"/>
                          <a:ext cx="6038850" cy="2362200"/>
                          <a:chOff x="0" y="0"/>
                          <a:chExt cx="6038850" cy="2374050"/>
                        </a:xfrm>
                      </wpg:grpSpPr>
                      <wpg:grpSp>
                        <wpg:cNvGrpSpPr/>
                        <wpg:grpSpPr>
                          <a:xfrm>
                            <a:off x="0" y="0"/>
                            <a:ext cx="6038850" cy="2362200"/>
                            <a:chOff x="0" y="0"/>
                            <a:chExt cx="6038850" cy="2362200"/>
                          </a:xfrm>
                        </wpg:grpSpPr>
                        <wps:wsp>
                          <wps:cNvSpPr/>
                          <wps:cNvPr id="4" name="Shape 4"/>
                          <wps:spPr>
                            <a:xfrm>
                              <a:off x="0" y="0"/>
                              <a:ext cx="6038850" cy="23622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5" name="Shape 5"/>
                          <wps:spPr>
                            <a:xfrm>
                              <a:off x="2856364" y="850"/>
                              <a:ext cx="931775" cy="621183"/>
                            </a:xfrm>
                            <a:prstGeom prst="roundRect">
                              <a:avLst>
                                <a:gd fmla="val 10000" name="adj"/>
                              </a:avLst>
                            </a:prstGeom>
                            <a:solidFill>
                              <a:schemeClr val="accent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6" name="Shape 6"/>
                          <wps:spPr>
                            <a:xfrm>
                              <a:off x="2874558" y="19044"/>
                              <a:ext cx="895387" cy="58479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Resíduos</w:t>
                                </w:r>
                              </w:p>
                            </w:txbxContent>
                          </wps:txbx>
                          <wps:bodyPr anchorCtr="0" anchor="ctr" bIns="41900" lIns="41900" spcFirstLastPara="1" rIns="41900" wrap="square" tIns="41900">
                            <a:noAutofit/>
                          </wps:bodyPr>
                        </wps:wsp>
                        <wps:wsp>
                          <wps:cNvSpPr/>
                          <wps:cNvPr id="7" name="Shape 7"/>
                          <wps:spPr>
                            <a:xfrm>
                              <a:off x="2413770" y="622034"/>
                              <a:ext cx="908481" cy="248473"/>
                            </a:xfrm>
                            <a:custGeom>
                              <a:rect b="b" l="l" r="r" t="t"/>
                              <a:pathLst>
                                <a:path extrusionOk="0" h="120000" w="120000">
                                  <a:moveTo>
                                    <a:pt x="120000" y="0"/>
                                  </a:moveTo>
                                  <a:lnTo>
                                    <a:pt x="120000" y="60000"/>
                                  </a:lnTo>
                                  <a:lnTo>
                                    <a:pt x="0" y="60000"/>
                                  </a:lnTo>
                                  <a:lnTo>
                                    <a:pt x="0" y="120000"/>
                                  </a:lnTo>
                                </a:path>
                              </a:pathLst>
                            </a:custGeom>
                            <a:noFill/>
                            <a:ln cap="flat" cmpd="sng" w="25400">
                              <a:solidFill>
                                <a:srgbClr val="49ACC5"/>
                              </a:solidFill>
                              <a:prstDash val="solid"/>
                              <a:round/>
                              <a:headEnd len="sm" w="sm" type="none"/>
                              <a:tailEnd len="sm" w="sm" type="none"/>
                            </a:ln>
                          </wps:spPr>
                          <wps:bodyPr anchorCtr="0" anchor="ctr" bIns="91425" lIns="91425" spcFirstLastPara="1" rIns="91425" wrap="square" tIns="91425">
                            <a:noAutofit/>
                          </wps:bodyPr>
                        </wps:wsp>
                        <wps:wsp>
                          <wps:cNvSpPr/>
                          <wps:cNvPr id="8" name="Shape 8"/>
                          <wps:spPr>
                            <a:xfrm>
                              <a:off x="1947882" y="870508"/>
                              <a:ext cx="931775" cy="621183"/>
                            </a:xfrm>
                            <a:prstGeom prst="roundRect">
                              <a:avLst>
                                <a:gd fmla="val 10000" name="adj"/>
                              </a:avLst>
                            </a:prstGeom>
                            <a:solidFill>
                              <a:srgbClr val="49ACC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 name="Shape 9"/>
                          <wps:spPr>
                            <a:xfrm>
                              <a:off x="1966076" y="888702"/>
                              <a:ext cx="895387" cy="58479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Não Perigoso</w:t>
                                </w:r>
                              </w:p>
                            </w:txbxContent>
                          </wps:txbx>
                          <wps:bodyPr anchorCtr="0" anchor="ctr" bIns="41900" lIns="41900" spcFirstLastPara="1" rIns="41900" wrap="square" tIns="41900">
                            <a:noAutofit/>
                          </wps:bodyPr>
                        </wps:wsp>
                        <wps:wsp>
                          <wps:cNvSpPr/>
                          <wps:cNvPr id="10" name="Shape 10"/>
                          <wps:spPr>
                            <a:xfrm>
                              <a:off x="1808116" y="1491691"/>
                              <a:ext cx="605654" cy="248473"/>
                            </a:xfrm>
                            <a:custGeom>
                              <a:rect b="b" l="l" r="r" t="t"/>
                              <a:pathLst>
                                <a:path extrusionOk="0" h="120000" w="120000">
                                  <a:moveTo>
                                    <a:pt x="120000" y="0"/>
                                  </a:moveTo>
                                  <a:lnTo>
                                    <a:pt x="120000" y="60000"/>
                                  </a:lnTo>
                                  <a:lnTo>
                                    <a:pt x="0" y="60000"/>
                                  </a:lnTo>
                                  <a:lnTo>
                                    <a:pt x="0"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11" name="Shape 11"/>
                          <wps:spPr>
                            <a:xfrm>
                              <a:off x="1342228" y="1740165"/>
                              <a:ext cx="931775" cy="621183"/>
                            </a:xfrm>
                            <a:prstGeom prst="roundRect">
                              <a:avLst>
                                <a:gd fmla="val 10000" name="adj"/>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 name="Shape 12"/>
                          <wps:spPr>
                            <a:xfrm>
                              <a:off x="1360422" y="1758359"/>
                              <a:ext cx="895387" cy="58479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Classe II A - Não Inertes</w:t>
                                </w:r>
                              </w:p>
                            </w:txbxContent>
                          </wps:txbx>
                          <wps:bodyPr anchorCtr="0" anchor="ctr" bIns="41900" lIns="41900" spcFirstLastPara="1" rIns="41900" wrap="square" tIns="41900">
                            <a:noAutofit/>
                          </wps:bodyPr>
                        </wps:wsp>
                        <wps:wsp>
                          <wps:cNvSpPr/>
                          <wps:cNvPr id="13" name="Shape 13"/>
                          <wps:spPr>
                            <a:xfrm>
                              <a:off x="2413770" y="1491691"/>
                              <a:ext cx="605654" cy="248473"/>
                            </a:xfrm>
                            <a:custGeom>
                              <a:rect b="b" l="l" r="r" t="t"/>
                              <a:pathLst>
                                <a:path extrusionOk="0" h="120000" w="120000">
                                  <a:moveTo>
                                    <a:pt x="0" y="0"/>
                                  </a:moveTo>
                                  <a:lnTo>
                                    <a:pt x="0" y="60000"/>
                                  </a:lnTo>
                                  <a:lnTo>
                                    <a:pt x="120000" y="60000"/>
                                  </a:lnTo>
                                  <a:lnTo>
                                    <a:pt x="120000"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14" name="Shape 14"/>
                          <wps:spPr>
                            <a:xfrm>
                              <a:off x="2553537" y="1740165"/>
                              <a:ext cx="931775" cy="621183"/>
                            </a:xfrm>
                            <a:prstGeom prst="roundRect">
                              <a:avLst>
                                <a:gd fmla="val 10000" name="adj"/>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5" name="Shape 15"/>
                          <wps:spPr>
                            <a:xfrm>
                              <a:off x="2571731" y="1758359"/>
                              <a:ext cx="895387" cy="58479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Classe II B - Inertes</w:t>
                                </w:r>
                              </w:p>
                            </w:txbxContent>
                          </wps:txbx>
                          <wps:bodyPr anchorCtr="0" anchor="ctr" bIns="41900" lIns="41900" spcFirstLastPara="1" rIns="41900" wrap="square" tIns="41900">
                            <a:noAutofit/>
                          </wps:bodyPr>
                        </wps:wsp>
                        <wps:wsp>
                          <wps:cNvSpPr/>
                          <wps:cNvPr id="16" name="Shape 16"/>
                          <wps:spPr>
                            <a:xfrm>
                              <a:off x="3322252" y="622034"/>
                              <a:ext cx="908481" cy="248473"/>
                            </a:xfrm>
                            <a:custGeom>
                              <a:rect b="b" l="l" r="r" t="t"/>
                              <a:pathLst>
                                <a:path extrusionOk="0" h="120000" w="120000">
                                  <a:moveTo>
                                    <a:pt x="0" y="0"/>
                                  </a:moveTo>
                                  <a:lnTo>
                                    <a:pt x="0" y="60000"/>
                                  </a:lnTo>
                                  <a:lnTo>
                                    <a:pt x="120000" y="60000"/>
                                  </a:lnTo>
                                  <a:lnTo>
                                    <a:pt x="120000" y="120000"/>
                                  </a:lnTo>
                                </a:path>
                              </a:pathLst>
                            </a:custGeom>
                            <a:noFill/>
                            <a:ln cap="flat" cmpd="sng" w="25400">
                              <a:solidFill>
                                <a:srgbClr val="49ACC5"/>
                              </a:solidFill>
                              <a:prstDash val="solid"/>
                              <a:round/>
                              <a:headEnd len="sm" w="sm" type="none"/>
                              <a:tailEnd len="sm" w="sm" type="none"/>
                            </a:ln>
                          </wps:spPr>
                          <wps:bodyPr anchorCtr="0" anchor="ctr" bIns="91425" lIns="91425" spcFirstLastPara="1" rIns="91425" wrap="square" tIns="91425">
                            <a:noAutofit/>
                          </wps:bodyPr>
                        </wps:wsp>
                        <wps:wsp>
                          <wps:cNvSpPr/>
                          <wps:cNvPr id="17" name="Shape 17"/>
                          <wps:spPr>
                            <a:xfrm>
                              <a:off x="3764845" y="870508"/>
                              <a:ext cx="931775" cy="621183"/>
                            </a:xfrm>
                            <a:prstGeom prst="roundRect">
                              <a:avLst>
                                <a:gd fmla="val 10000" name="adj"/>
                              </a:avLst>
                            </a:prstGeom>
                            <a:solidFill>
                              <a:srgbClr val="49ACC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8" name="Shape 18"/>
                          <wps:spPr>
                            <a:xfrm>
                              <a:off x="3783039" y="888702"/>
                              <a:ext cx="895387" cy="58479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Perigoso</w:t>
                                </w:r>
                              </w:p>
                            </w:txbxContent>
                          </wps:txbx>
                          <wps:bodyPr anchorCtr="0" anchor="ctr" bIns="41900" lIns="41900" spcFirstLastPara="1" rIns="41900" wrap="square" tIns="41900">
                            <a:noAutofit/>
                          </wps:bodyPr>
                        </wps:wsp>
                        <wps:wsp>
                          <wps:cNvSpPr/>
                          <wps:cNvPr id="19" name="Shape 19"/>
                          <wps:spPr>
                            <a:xfrm>
                              <a:off x="4185013" y="1491691"/>
                              <a:ext cx="91440" cy="248473"/>
                            </a:xfrm>
                            <a:custGeom>
                              <a:rect b="b" l="l" r="r" t="t"/>
                              <a:pathLst>
                                <a:path extrusionOk="0" h="120000" w="120000">
                                  <a:moveTo>
                                    <a:pt x="60000" y="0"/>
                                  </a:moveTo>
                                  <a:lnTo>
                                    <a:pt x="60000"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20" name="Shape 20"/>
                          <wps:spPr>
                            <a:xfrm>
                              <a:off x="3764845" y="1740165"/>
                              <a:ext cx="931775" cy="621183"/>
                            </a:xfrm>
                            <a:prstGeom prst="roundRect">
                              <a:avLst>
                                <a:gd fmla="val 10000" name="adj"/>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21" name="Shape 21"/>
                          <wps:spPr>
                            <a:xfrm>
                              <a:off x="3783039" y="1758359"/>
                              <a:ext cx="895387" cy="58479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Classe I - Perigoso</w:t>
                                </w:r>
                              </w:p>
                            </w:txbxContent>
                          </wps:txbx>
                          <wps:bodyPr anchorCtr="0" anchor="ctr" bIns="41900" lIns="41900" spcFirstLastPara="1" rIns="41900" wrap="square" tIns="41900">
                            <a:noAutofit/>
                          </wps:bodyPr>
                        </wps:wsp>
                      </wpg:grpSp>
                    </wpg:wgp>
                  </a:graphicData>
                </a:graphic>
              </wp:inline>
            </w:drawing>
          </mc:Choice>
          <mc:Fallback>
            <w:drawing>
              <wp:inline distB="0" distT="0" distL="0" distR="0">
                <wp:extent cx="6038850" cy="2362200"/>
                <wp:effectExtent b="0" l="0" r="0" t="0"/>
                <wp:docPr id="2136038230" name="image15.png"/>
                <a:graphic>
                  <a:graphicData uri="http://schemas.openxmlformats.org/drawingml/2006/picture">
                    <pic:pic>
                      <pic:nvPicPr>
                        <pic:cNvPr id="0" name="image15.png"/>
                        <pic:cNvPicPr preferRelativeResize="0"/>
                      </pic:nvPicPr>
                      <pic:blipFill>
                        <a:blip r:embed="rId9"/>
                        <a:srcRect/>
                        <a:stretch>
                          <a:fillRect/>
                        </a:stretch>
                      </pic:blipFill>
                      <pic:spPr>
                        <a:xfrm>
                          <a:off x="0" y="0"/>
                          <a:ext cx="6038850" cy="2362200"/>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55">
      <w:pPr>
        <w:rPr>
          <w:rFonts w:ascii="Calibri" w:cs="Calibri" w:eastAsia="Calibri" w:hAnsi="Calibri"/>
          <w:color w:val="215968"/>
        </w:rPr>
      </w:pPr>
      <w:r w:rsidDel="00000000" w:rsidR="00000000" w:rsidRPr="00000000">
        <w:rPr>
          <w:rFonts w:ascii="Calibri" w:cs="Calibri" w:eastAsia="Calibri" w:hAnsi="Calibri"/>
          <w:color w:val="215968"/>
          <w:rtl w:val="0"/>
        </w:rPr>
        <w:t xml:space="preserve">Fonte: ABNT, 2004. Elaboração: Geo Brasilis, 2024.</w:t>
      </w:r>
    </w:p>
    <w:p w:rsidR="00000000" w:rsidDel="00000000" w:rsidP="00000000" w:rsidRDefault="00000000" w:rsidRPr="00000000" w14:paraId="00000356">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Fluxograma dos resíduos sólidos urbanos</w:t>
      </w:r>
    </w:p>
    <w:p w:rsidR="00000000" w:rsidDel="00000000" w:rsidP="00000000" w:rsidRDefault="00000000" w:rsidRPr="00000000" w14:paraId="00000357">
      <w:pPr>
        <w:rPr>
          <w:rFonts w:ascii="Calibri" w:cs="Calibri" w:eastAsia="Calibri" w:hAnsi="Calibri"/>
          <w:color w:val="215968"/>
        </w:rPr>
      </w:pPr>
      <w:r w:rsidDel="00000000" w:rsidR="00000000" w:rsidRPr="00000000">
        <w:rPr>
          <w:rFonts w:ascii="Calibri" w:cs="Calibri" w:eastAsia="Calibri" w:hAnsi="Calibri"/>
          <w:color w:val="215968"/>
          <w:rtl w:val="0"/>
        </w:rPr>
        <w:t xml:space="preserve">De acordo com o Artigo 13 da PNRS, os Resíduos Sólidos Urbanos – RSU são definidos como os originários de atividades domésticas (orgânicos e rejeitos) em residências urbanas, varrição, limpeza de logradouros e vias públicas e outros serviços de limpeza urbana, incluindo os resíduos recicláveis da coleta seletiva.</w:t>
      </w:r>
    </w:p>
    <w:p w:rsidR="00000000" w:rsidDel="00000000" w:rsidP="00000000" w:rsidRDefault="00000000" w:rsidRPr="00000000" w14:paraId="00000358">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Resíduos Sólidos Urbanos podem ser divididos em: i. Resíduos Sólidos Domiciliares, ii. Resíduos Sólidos Recicláveis, iii. Resíduos Sólidos de Limpeza Urbana e iv. Resíduos Sólidos Comerciais e de Prestadores de Serviços.</w:t>
      </w:r>
    </w:p>
    <w:p w:rsidR="00000000" w:rsidDel="00000000" w:rsidP="00000000" w:rsidRDefault="00000000" w:rsidRPr="00000000" w14:paraId="00000359">
      <w:pPr>
        <w:rPr>
          <w:rFonts w:ascii="Calibri" w:cs="Calibri" w:eastAsia="Calibri" w:hAnsi="Calibri"/>
          <w:color w:val="215968"/>
        </w:rPr>
      </w:pPr>
      <w:r w:rsidDel="00000000" w:rsidR="00000000" w:rsidRPr="00000000">
        <w:rPr>
          <w:rFonts w:ascii="Calibri" w:cs="Calibri" w:eastAsia="Calibri" w:hAnsi="Calibri"/>
          <w:color w:val="215968"/>
          <w:rtl w:val="0"/>
        </w:rPr>
        <w:t xml:space="preserve">A </w:t>
      </w:r>
      <w:r w:rsidDel="00000000" w:rsidR="00000000" w:rsidRPr="00000000">
        <w:rPr>
          <w:rFonts w:ascii="Calibri" w:cs="Calibri" w:eastAsia="Calibri" w:hAnsi="Calibri"/>
          <w:b w:val="1"/>
          <w:color w:val="215968"/>
          <w:rtl w:val="0"/>
        </w:rPr>
        <w:t xml:space="preserve">Figura 3.4.2.2-1</w:t>
      </w:r>
      <w:r w:rsidDel="00000000" w:rsidR="00000000" w:rsidRPr="00000000">
        <w:rPr>
          <w:rFonts w:ascii="Calibri" w:cs="Calibri" w:eastAsia="Calibri" w:hAnsi="Calibri"/>
          <w:color w:val="215968"/>
          <w:rtl w:val="0"/>
        </w:rPr>
        <w:t xml:space="preserve"> apresenta o fluxograma municipal dos RSU.</w:t>
      </w:r>
    </w:p>
    <w:p w:rsidR="00000000" w:rsidDel="00000000" w:rsidP="00000000" w:rsidRDefault="00000000" w:rsidRPr="00000000" w14:paraId="0000035A">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5B">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5C">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5D">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5E">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5F">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60">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61">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62">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63">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mrcu09" w:id="49"/>
      <w:bookmarkEnd w:id="49"/>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3.4.2.2-1: Fluxograma municipal dos RSU</w:t>
      </w:r>
    </w:p>
    <w:p w:rsidR="00000000" w:rsidDel="00000000" w:rsidP="00000000" w:rsidRDefault="00000000" w:rsidRPr="00000000" w14:paraId="00000365">
      <w:pPr>
        <w:spacing w:after="120" w:before="0" w:line="264" w:lineRule="auto"/>
        <w:ind w:left="-567" w:firstLine="0"/>
        <w:rPr>
          <w:rFonts w:ascii="Calibri" w:cs="Calibri" w:eastAsia="Calibri" w:hAnsi="Calibri"/>
          <w:color w:val="215968"/>
        </w:rPr>
      </w:pPr>
      <w:r w:rsidDel="00000000" w:rsidR="00000000" w:rsidRPr="00000000">
        <w:rPr>
          <w:rFonts w:ascii="Calibri" w:cs="Calibri" w:eastAsia="Calibri" w:hAnsi="Calibri"/>
          <w:color w:val="215968"/>
        </w:rPr>
        <mc:AlternateContent>
          <mc:Choice Requires="wpg">
            <w:drawing>
              <wp:inline distB="0" distT="0" distL="0" distR="0">
                <wp:extent cx="6303010" cy="2939761"/>
                <wp:effectExtent b="0" l="0" r="0" t="0"/>
                <wp:docPr id="2136038232" name=""/>
                <a:graphic>
                  <a:graphicData uri="http://schemas.microsoft.com/office/word/2010/wordprocessingGroup">
                    <wpg:wgp>
                      <wpg:cNvGrpSpPr/>
                      <wpg:grpSpPr>
                        <a:xfrm>
                          <a:off x="0" y="0"/>
                          <a:ext cx="6303010" cy="2939761"/>
                          <a:chOff x="0" y="0"/>
                          <a:chExt cx="6314900" cy="2939750"/>
                        </a:xfrm>
                      </wpg:grpSpPr>
                      <wpg:grpSp>
                        <wpg:cNvGrpSpPr/>
                        <wpg:grpSpPr>
                          <a:xfrm>
                            <a:off x="0" y="0"/>
                            <a:ext cx="6303000" cy="2939750"/>
                            <a:chOff x="0" y="0"/>
                            <a:chExt cx="6303000" cy="2939750"/>
                          </a:xfrm>
                        </wpg:grpSpPr>
                        <wps:wsp>
                          <wps:cNvSpPr/>
                          <wps:cNvPr id="4" name="Shape 4"/>
                          <wps:spPr>
                            <a:xfrm>
                              <a:off x="0" y="0"/>
                              <a:ext cx="6303000" cy="29397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2" name="Shape 62"/>
                          <wps:spPr>
                            <a:xfrm>
                              <a:off x="5024829" y="1357564"/>
                              <a:ext cx="212891" cy="1111759"/>
                            </a:xfrm>
                            <a:custGeom>
                              <a:rect b="b" l="l" r="r" t="t"/>
                              <a:pathLst>
                                <a:path extrusionOk="0" h="120000" w="120000">
                                  <a:moveTo>
                                    <a:pt x="0" y="0"/>
                                  </a:moveTo>
                                  <a:lnTo>
                                    <a:pt x="0" y="119431"/>
                                  </a:lnTo>
                                  <a:lnTo>
                                    <a:pt x="79960" y="119431"/>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63" name="Shape 63"/>
                          <wps:spPr>
                            <a:xfrm>
                              <a:off x="5024829" y="1357564"/>
                              <a:ext cx="212891" cy="437102"/>
                            </a:xfrm>
                            <a:custGeom>
                              <a:rect b="b" l="l" r="r" t="t"/>
                              <a:pathLst>
                                <a:path extrusionOk="0" h="120000" w="120000">
                                  <a:moveTo>
                                    <a:pt x="0" y="0"/>
                                  </a:moveTo>
                                  <a:lnTo>
                                    <a:pt x="0" y="119431"/>
                                  </a:lnTo>
                                  <a:lnTo>
                                    <a:pt x="79960" y="119431"/>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64" name="Shape 64"/>
                          <wps:spPr>
                            <a:xfrm>
                              <a:off x="3151505" y="682906"/>
                              <a:ext cx="2441036" cy="199546"/>
                            </a:xfrm>
                            <a:custGeom>
                              <a:rect b="b" l="l" r="r" t="t"/>
                              <a:pathLst>
                                <a:path extrusionOk="0" h="120000" w="120000">
                                  <a:moveTo>
                                    <a:pt x="0" y="0"/>
                                  </a:moveTo>
                                  <a:lnTo>
                                    <a:pt x="0" y="59716"/>
                                  </a:lnTo>
                                  <a:lnTo>
                                    <a:pt x="112508" y="59716"/>
                                  </a:lnTo>
                                  <a:lnTo>
                                    <a:pt x="112508" y="119431"/>
                                  </a:lnTo>
                                </a:path>
                              </a:pathLst>
                            </a:custGeom>
                            <a:noFill/>
                            <a:ln cap="flat" cmpd="sng" w="25400">
                              <a:solidFill>
                                <a:srgbClr val="49ACC5"/>
                              </a:solidFill>
                              <a:prstDash val="solid"/>
                              <a:round/>
                              <a:headEnd len="sm" w="sm" type="none"/>
                              <a:tailEnd len="sm" w="sm" type="none"/>
                            </a:ln>
                          </wps:spPr>
                          <wps:bodyPr anchorCtr="0" anchor="ctr" bIns="91425" lIns="91425" spcFirstLastPara="1" rIns="91425" wrap="square" tIns="91425">
                            <a:noAutofit/>
                          </wps:bodyPr>
                        </wps:wsp>
                        <wps:wsp>
                          <wps:cNvSpPr/>
                          <wps:cNvPr id="65" name="Shape 65"/>
                          <wps:spPr>
                            <a:xfrm>
                              <a:off x="3807968" y="1441383"/>
                              <a:ext cx="99773" cy="1111759"/>
                            </a:xfrm>
                            <a:custGeom>
                              <a:rect b="b" l="l" r="r" t="t"/>
                              <a:pathLst>
                                <a:path extrusionOk="0" h="120000" w="120000">
                                  <a:moveTo>
                                    <a:pt x="0" y="0"/>
                                  </a:moveTo>
                                  <a:lnTo>
                                    <a:pt x="0" y="120000"/>
                                  </a:lnTo>
                                  <a:lnTo>
                                    <a:pt x="120000"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66" name="Shape 66"/>
                          <wps:spPr>
                            <a:xfrm>
                              <a:off x="3708194" y="1441383"/>
                              <a:ext cx="99773" cy="1111759"/>
                            </a:xfrm>
                            <a:custGeom>
                              <a:rect b="b" l="l" r="r" t="t"/>
                              <a:pathLst>
                                <a:path extrusionOk="0" h="120000" w="120000">
                                  <a:moveTo>
                                    <a:pt x="119431" y="0"/>
                                  </a:moveTo>
                                  <a:lnTo>
                                    <a:pt x="119431" y="119431"/>
                                  </a:lnTo>
                                  <a:lnTo>
                                    <a:pt x="0" y="119431"/>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67" name="Shape 67"/>
                          <wps:spPr>
                            <a:xfrm>
                              <a:off x="3807968" y="1441383"/>
                              <a:ext cx="99773" cy="437102"/>
                            </a:xfrm>
                            <a:custGeom>
                              <a:rect b="b" l="l" r="r" t="t"/>
                              <a:pathLst>
                                <a:path extrusionOk="0" h="120000" w="120000">
                                  <a:moveTo>
                                    <a:pt x="0" y="0"/>
                                  </a:moveTo>
                                  <a:lnTo>
                                    <a:pt x="0" y="119431"/>
                                  </a:lnTo>
                                  <a:lnTo>
                                    <a:pt x="119431" y="119431"/>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68" name="Shape 68"/>
                          <wps:spPr>
                            <a:xfrm>
                              <a:off x="3708194" y="1441383"/>
                              <a:ext cx="99773" cy="437102"/>
                            </a:xfrm>
                            <a:custGeom>
                              <a:rect b="b" l="l" r="r" t="t"/>
                              <a:pathLst>
                                <a:path extrusionOk="0" h="120000" w="120000">
                                  <a:moveTo>
                                    <a:pt x="119431" y="0"/>
                                  </a:moveTo>
                                  <a:lnTo>
                                    <a:pt x="119431" y="119431"/>
                                  </a:lnTo>
                                  <a:lnTo>
                                    <a:pt x="0" y="119431"/>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69" name="Shape 69"/>
                          <wps:spPr>
                            <a:xfrm>
                              <a:off x="3151505" y="682906"/>
                              <a:ext cx="656463" cy="199546"/>
                            </a:xfrm>
                            <a:custGeom>
                              <a:rect b="b" l="l" r="r" t="t"/>
                              <a:pathLst>
                                <a:path extrusionOk="0" h="120000" w="120000">
                                  <a:moveTo>
                                    <a:pt x="0" y="0"/>
                                  </a:moveTo>
                                  <a:lnTo>
                                    <a:pt x="0" y="59716"/>
                                  </a:lnTo>
                                  <a:lnTo>
                                    <a:pt x="147808" y="59716"/>
                                  </a:lnTo>
                                  <a:lnTo>
                                    <a:pt x="147808" y="119431"/>
                                  </a:lnTo>
                                </a:path>
                              </a:pathLst>
                            </a:custGeom>
                            <a:noFill/>
                            <a:ln cap="flat" cmpd="sng" w="25400">
                              <a:solidFill>
                                <a:srgbClr val="49ACC5"/>
                              </a:solidFill>
                              <a:prstDash val="solid"/>
                              <a:round/>
                              <a:headEnd len="sm" w="sm" type="none"/>
                              <a:tailEnd len="sm" w="sm" type="none"/>
                            </a:ln>
                          </wps:spPr>
                          <wps:bodyPr anchorCtr="0" anchor="ctr" bIns="91425" lIns="91425" spcFirstLastPara="1" rIns="91425" wrap="square" tIns="91425">
                            <a:noAutofit/>
                          </wps:bodyPr>
                        </wps:wsp>
                        <wps:wsp>
                          <wps:cNvSpPr/>
                          <wps:cNvPr id="70" name="Shape 70"/>
                          <wps:spPr>
                            <a:xfrm>
                              <a:off x="1423966" y="1460649"/>
                              <a:ext cx="184238" cy="437102"/>
                            </a:xfrm>
                            <a:custGeom>
                              <a:rect b="b" l="l" r="r" t="t"/>
                              <a:pathLst>
                                <a:path extrusionOk="0" h="120000" w="120000">
                                  <a:moveTo>
                                    <a:pt x="0" y="0"/>
                                  </a:moveTo>
                                  <a:lnTo>
                                    <a:pt x="0" y="119431"/>
                                  </a:lnTo>
                                  <a:lnTo>
                                    <a:pt x="92396" y="119431"/>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71" name="Shape 71"/>
                          <wps:spPr>
                            <a:xfrm>
                              <a:off x="1915268" y="682906"/>
                              <a:ext cx="1236236" cy="199546"/>
                            </a:xfrm>
                            <a:custGeom>
                              <a:rect b="b" l="l" r="r" t="t"/>
                              <a:pathLst>
                                <a:path extrusionOk="0" h="120000" w="120000">
                                  <a:moveTo>
                                    <a:pt x="111078" y="0"/>
                                  </a:moveTo>
                                  <a:lnTo>
                                    <a:pt x="111078" y="59716"/>
                                  </a:lnTo>
                                  <a:lnTo>
                                    <a:pt x="0" y="59716"/>
                                  </a:lnTo>
                                  <a:lnTo>
                                    <a:pt x="0" y="119431"/>
                                  </a:lnTo>
                                </a:path>
                              </a:pathLst>
                            </a:custGeom>
                            <a:noFill/>
                            <a:ln cap="flat" cmpd="sng" w="25400">
                              <a:solidFill>
                                <a:srgbClr val="49ACC5"/>
                              </a:solidFill>
                              <a:prstDash val="solid"/>
                              <a:round/>
                              <a:headEnd len="sm" w="sm" type="none"/>
                              <a:tailEnd len="sm" w="sm" type="none"/>
                            </a:ln>
                          </wps:spPr>
                          <wps:bodyPr anchorCtr="0" anchor="ctr" bIns="91425" lIns="91425" spcFirstLastPara="1" rIns="91425" wrap="square" tIns="91425">
                            <a:noAutofit/>
                          </wps:bodyPr>
                        </wps:wsp>
                        <wps:wsp>
                          <wps:cNvSpPr/>
                          <wps:cNvPr id="72" name="Shape 72"/>
                          <wps:spPr>
                            <a:xfrm>
                              <a:off x="110904" y="1479914"/>
                              <a:ext cx="165114" cy="1111759"/>
                            </a:xfrm>
                            <a:custGeom>
                              <a:rect b="b" l="l" r="r" t="t"/>
                              <a:pathLst>
                                <a:path extrusionOk="0" h="120000" w="120000">
                                  <a:moveTo>
                                    <a:pt x="0" y="0"/>
                                  </a:moveTo>
                                  <a:lnTo>
                                    <a:pt x="0" y="119431"/>
                                  </a:lnTo>
                                  <a:lnTo>
                                    <a:pt x="103097" y="119431"/>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73" name="Shape 73"/>
                          <wps:spPr>
                            <a:xfrm>
                              <a:off x="110904" y="1479914"/>
                              <a:ext cx="165114" cy="437102"/>
                            </a:xfrm>
                            <a:custGeom>
                              <a:rect b="b" l="l" r="r" t="t"/>
                              <a:pathLst>
                                <a:path extrusionOk="0" h="120000" w="120000">
                                  <a:moveTo>
                                    <a:pt x="0" y="0"/>
                                  </a:moveTo>
                                  <a:lnTo>
                                    <a:pt x="0" y="119431"/>
                                  </a:lnTo>
                                  <a:lnTo>
                                    <a:pt x="103097" y="119431"/>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74" name="Shape 74"/>
                          <wps:spPr>
                            <a:xfrm>
                              <a:off x="551211" y="682906"/>
                              <a:ext cx="2600293" cy="199546"/>
                            </a:xfrm>
                            <a:custGeom>
                              <a:rect b="b" l="l" r="r" t="t"/>
                              <a:pathLst>
                                <a:path extrusionOk="0" h="120000" w="120000">
                                  <a:moveTo>
                                    <a:pt x="105617" y="0"/>
                                  </a:moveTo>
                                  <a:lnTo>
                                    <a:pt x="105617" y="59716"/>
                                  </a:lnTo>
                                  <a:lnTo>
                                    <a:pt x="0" y="59716"/>
                                  </a:lnTo>
                                  <a:lnTo>
                                    <a:pt x="0" y="119431"/>
                                  </a:lnTo>
                                </a:path>
                              </a:pathLst>
                            </a:custGeom>
                            <a:noFill/>
                            <a:ln cap="flat" cmpd="sng" w="25400">
                              <a:solidFill>
                                <a:srgbClr val="49ACC5"/>
                              </a:solidFill>
                              <a:prstDash val="solid"/>
                              <a:round/>
                              <a:headEnd len="sm" w="sm" type="none"/>
                              <a:tailEnd len="sm" w="sm" type="none"/>
                            </a:ln>
                          </wps:spPr>
                          <wps:bodyPr anchorCtr="0" anchor="ctr" bIns="91425" lIns="91425" spcFirstLastPara="1" rIns="91425" wrap="square" tIns="91425">
                            <a:noAutofit/>
                          </wps:bodyPr>
                        </wps:wsp>
                        <wps:wsp>
                          <wps:cNvSpPr/>
                          <wps:cNvPr id="75" name="Shape 75"/>
                          <wps:spPr>
                            <a:xfrm>
                              <a:off x="2676394" y="110531"/>
                              <a:ext cx="950221" cy="572375"/>
                            </a:xfrm>
                            <a:prstGeom prst="rect">
                              <a:avLst/>
                            </a:prstGeom>
                            <a:solidFill>
                              <a:schemeClr val="accent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76" name="Shape 76"/>
                          <wps:spPr>
                            <a:xfrm>
                              <a:off x="2676394" y="110531"/>
                              <a:ext cx="950221" cy="57237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Sólidos Urbanos</w:t>
                                </w:r>
                              </w:p>
                            </w:txbxContent>
                          </wps:txbx>
                          <wps:bodyPr anchorCtr="0" anchor="ctr" bIns="6350" lIns="6350" spcFirstLastPara="1" rIns="6350" wrap="square" tIns="6350">
                            <a:noAutofit/>
                          </wps:bodyPr>
                        </wps:wsp>
                        <wps:wsp>
                          <wps:cNvSpPr/>
                          <wps:cNvPr id="77" name="Shape 77"/>
                          <wps:spPr>
                            <a:xfrm>
                              <a:off x="828" y="882453"/>
                              <a:ext cx="1100765" cy="597461"/>
                            </a:xfrm>
                            <a:prstGeom prst="rect">
                              <a:avLst/>
                            </a:prstGeom>
                            <a:solidFill>
                              <a:srgbClr val="49ACC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78" name="Shape 78"/>
                          <wps:spPr>
                            <a:xfrm>
                              <a:off x="828" y="882453"/>
                              <a:ext cx="1100765" cy="597461"/>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Sólidos Domiciliares</w:t>
                                </w:r>
                              </w:p>
                            </w:txbxContent>
                          </wps:txbx>
                          <wps:bodyPr anchorCtr="0" anchor="ctr" bIns="6350" lIns="6350" spcFirstLastPara="1" rIns="6350" wrap="square" tIns="6350">
                            <a:noAutofit/>
                          </wps:bodyPr>
                        </wps:wsp>
                        <wps:wsp>
                          <wps:cNvSpPr/>
                          <wps:cNvPr id="79" name="Shape 79"/>
                          <wps:spPr>
                            <a:xfrm>
                              <a:off x="276019" y="1679461"/>
                              <a:ext cx="950221" cy="475110"/>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80" name="Shape 80"/>
                          <wps:spPr>
                            <a:xfrm>
                              <a:off x="276019" y="1679461"/>
                              <a:ext cx="950221"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Secos</w:t>
                                </w:r>
                              </w:p>
                            </w:txbxContent>
                          </wps:txbx>
                          <wps:bodyPr anchorCtr="0" anchor="ctr" bIns="6350" lIns="6350" spcFirstLastPara="1" rIns="6350" wrap="square" tIns="6350">
                            <a:noAutofit/>
                          </wps:bodyPr>
                        </wps:wsp>
                        <wps:wsp>
                          <wps:cNvSpPr/>
                          <wps:cNvPr id="81" name="Shape 81"/>
                          <wps:spPr>
                            <a:xfrm>
                              <a:off x="276019" y="2354118"/>
                              <a:ext cx="950221" cy="475110"/>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82" name="Shape 82"/>
                          <wps:spPr>
                            <a:xfrm>
                              <a:off x="276019" y="2354118"/>
                              <a:ext cx="950221"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Úmidos</w:t>
                                </w:r>
                              </w:p>
                            </w:txbxContent>
                          </wps:txbx>
                          <wps:bodyPr anchorCtr="0" anchor="ctr" bIns="6350" lIns="6350" spcFirstLastPara="1" rIns="6350" wrap="square" tIns="6350">
                            <a:noAutofit/>
                          </wps:bodyPr>
                        </wps:wsp>
                        <wps:wsp>
                          <wps:cNvSpPr/>
                          <wps:cNvPr id="83" name="Shape 83"/>
                          <wps:spPr>
                            <a:xfrm>
                              <a:off x="1301140" y="882453"/>
                              <a:ext cx="1228256" cy="578195"/>
                            </a:xfrm>
                            <a:prstGeom prst="rect">
                              <a:avLst/>
                            </a:prstGeom>
                            <a:solidFill>
                              <a:srgbClr val="49ACC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84" name="Shape 84"/>
                          <wps:spPr>
                            <a:xfrm>
                              <a:off x="1301140" y="882453"/>
                              <a:ext cx="1228256" cy="578195"/>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Sólidos Recicláveis</w:t>
                                </w:r>
                              </w:p>
                            </w:txbxContent>
                          </wps:txbx>
                          <wps:bodyPr anchorCtr="0" anchor="ctr" bIns="6350" lIns="6350" spcFirstLastPara="1" rIns="6350" wrap="square" tIns="6350">
                            <a:noAutofit/>
                          </wps:bodyPr>
                        </wps:wsp>
                        <wps:wsp>
                          <wps:cNvSpPr/>
                          <wps:cNvPr id="85" name="Shape 85"/>
                          <wps:spPr>
                            <a:xfrm>
                              <a:off x="1608204" y="1660195"/>
                              <a:ext cx="950221" cy="475110"/>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86" name="Shape 86"/>
                          <wps:spPr>
                            <a:xfrm>
                              <a:off x="1608204" y="1660195"/>
                              <a:ext cx="950221"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Secos</w:t>
                                </w:r>
                              </w:p>
                            </w:txbxContent>
                          </wps:txbx>
                          <wps:bodyPr anchorCtr="0" anchor="ctr" bIns="6350" lIns="6350" spcFirstLastPara="1" rIns="6350" wrap="square" tIns="6350">
                            <a:noAutofit/>
                          </wps:bodyPr>
                        </wps:wsp>
                        <wps:wsp>
                          <wps:cNvSpPr/>
                          <wps:cNvPr id="87" name="Shape 87"/>
                          <wps:spPr>
                            <a:xfrm>
                              <a:off x="2932581" y="882453"/>
                              <a:ext cx="1750774" cy="558929"/>
                            </a:xfrm>
                            <a:prstGeom prst="rect">
                              <a:avLst/>
                            </a:prstGeom>
                            <a:solidFill>
                              <a:srgbClr val="49ACC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88" name="Shape 88"/>
                          <wps:spPr>
                            <a:xfrm>
                              <a:off x="2932581" y="882453"/>
                              <a:ext cx="1750774" cy="558929"/>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Sólidos de Limpeza Urbana</w:t>
                                </w:r>
                              </w:p>
                            </w:txbxContent>
                          </wps:txbx>
                          <wps:bodyPr anchorCtr="0" anchor="ctr" bIns="6350" lIns="6350" spcFirstLastPara="1" rIns="6350" wrap="square" tIns="6350">
                            <a:noAutofit/>
                          </wps:bodyPr>
                        </wps:wsp>
                        <wps:wsp>
                          <wps:cNvSpPr/>
                          <wps:cNvPr id="89" name="Shape 89"/>
                          <wps:spPr>
                            <a:xfrm>
                              <a:off x="2757972" y="1640929"/>
                              <a:ext cx="950221" cy="475110"/>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0" name="Shape 90"/>
                          <wps:spPr>
                            <a:xfrm>
                              <a:off x="2757972" y="1640929"/>
                              <a:ext cx="950221"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Varrição</w:t>
                                </w:r>
                              </w:p>
                            </w:txbxContent>
                          </wps:txbx>
                          <wps:bodyPr anchorCtr="0" anchor="ctr" bIns="6350" lIns="6350" spcFirstLastPara="1" rIns="6350" wrap="square" tIns="6350">
                            <a:noAutofit/>
                          </wps:bodyPr>
                        </wps:wsp>
                        <wps:wsp>
                          <wps:cNvSpPr/>
                          <wps:cNvPr id="91" name="Shape 91"/>
                          <wps:spPr>
                            <a:xfrm>
                              <a:off x="3907741" y="1640929"/>
                              <a:ext cx="950221" cy="475110"/>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2" name="Shape 92"/>
                          <wps:spPr>
                            <a:xfrm>
                              <a:off x="3907741" y="1640929"/>
                              <a:ext cx="950221"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Poda e Jardinagem</w:t>
                                </w:r>
                              </w:p>
                            </w:txbxContent>
                          </wps:txbx>
                          <wps:bodyPr anchorCtr="0" anchor="ctr" bIns="6350" lIns="6350" spcFirstLastPara="1" rIns="6350" wrap="square" tIns="6350">
                            <a:noAutofit/>
                          </wps:bodyPr>
                        </wps:wsp>
                        <wps:wsp>
                          <wps:cNvSpPr/>
                          <wps:cNvPr id="93" name="Shape 93"/>
                          <wps:spPr>
                            <a:xfrm>
                              <a:off x="2757972" y="2315587"/>
                              <a:ext cx="950221" cy="475110"/>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4" name="Shape 94"/>
                          <wps:spPr>
                            <a:xfrm>
                              <a:off x="2757972" y="2315587"/>
                              <a:ext cx="950221"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Volumosos</w:t>
                                </w:r>
                              </w:p>
                            </w:txbxContent>
                          </wps:txbx>
                          <wps:bodyPr anchorCtr="0" anchor="ctr" bIns="6350" lIns="6350" spcFirstLastPara="1" rIns="6350" wrap="square" tIns="6350">
                            <a:noAutofit/>
                          </wps:bodyPr>
                        </wps:wsp>
                        <wps:wsp>
                          <wps:cNvSpPr/>
                          <wps:cNvPr id="95" name="Shape 95"/>
                          <wps:spPr>
                            <a:xfrm>
                              <a:off x="3907741" y="2315587"/>
                              <a:ext cx="950221" cy="475110"/>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6" name="Shape 96"/>
                          <wps:spPr>
                            <a:xfrm>
                              <a:off x="3907741" y="2315587"/>
                              <a:ext cx="950221"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RCC</w:t>
                                </w:r>
                              </w:p>
                            </w:txbxContent>
                          </wps:txbx>
                          <wps:bodyPr anchorCtr="0" anchor="ctr" bIns="6350" lIns="6350" spcFirstLastPara="1" rIns="6350" wrap="square" tIns="6350">
                            <a:noAutofit/>
                          </wps:bodyPr>
                        </wps:wsp>
                        <wps:wsp>
                          <wps:cNvSpPr/>
                          <wps:cNvPr id="97" name="Shape 97"/>
                          <wps:spPr>
                            <a:xfrm>
                              <a:off x="4882901" y="882453"/>
                              <a:ext cx="1419279" cy="475110"/>
                            </a:xfrm>
                            <a:prstGeom prst="rect">
                              <a:avLst/>
                            </a:prstGeom>
                            <a:solidFill>
                              <a:srgbClr val="49ACC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8" name="Shape 98"/>
                          <wps:spPr>
                            <a:xfrm>
                              <a:off x="4882901" y="882453"/>
                              <a:ext cx="1419279"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Sólidos Comerciais</w:t>
                                </w:r>
                              </w:p>
                            </w:txbxContent>
                          </wps:txbx>
                          <wps:bodyPr anchorCtr="0" anchor="ctr" bIns="6350" lIns="6350" spcFirstLastPara="1" rIns="6350" wrap="square" tIns="6350">
                            <a:noAutofit/>
                          </wps:bodyPr>
                        </wps:wsp>
                        <wps:wsp>
                          <wps:cNvSpPr/>
                          <wps:cNvPr id="99" name="Shape 99"/>
                          <wps:spPr>
                            <a:xfrm>
                              <a:off x="5237721" y="1557110"/>
                              <a:ext cx="950221" cy="475110"/>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00" name="Shape 100"/>
                          <wps:spPr>
                            <a:xfrm>
                              <a:off x="5237721" y="1557110"/>
                              <a:ext cx="950221"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Secos</w:t>
                                </w:r>
                              </w:p>
                            </w:txbxContent>
                          </wps:txbx>
                          <wps:bodyPr anchorCtr="0" anchor="ctr" bIns="6350" lIns="6350" spcFirstLastPara="1" rIns="6350" wrap="square" tIns="6350">
                            <a:noAutofit/>
                          </wps:bodyPr>
                        </wps:wsp>
                        <wps:wsp>
                          <wps:cNvSpPr/>
                          <wps:cNvPr id="101" name="Shape 101"/>
                          <wps:spPr>
                            <a:xfrm>
                              <a:off x="5237721" y="2231768"/>
                              <a:ext cx="950221" cy="475110"/>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02" name="Shape 102"/>
                          <wps:spPr>
                            <a:xfrm>
                              <a:off x="5237721" y="2231768"/>
                              <a:ext cx="950221" cy="47511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0"/>
                                    <w:vertAlign w:val="baseline"/>
                                  </w:rPr>
                                  <w:t xml:space="preserve">Resíduos Úmidos</w:t>
                                </w:r>
                              </w:p>
                            </w:txbxContent>
                          </wps:txbx>
                          <wps:bodyPr anchorCtr="0" anchor="ctr" bIns="6350" lIns="6350" spcFirstLastPara="1" rIns="6350" wrap="square" tIns="6350">
                            <a:noAutofit/>
                          </wps:bodyPr>
                        </wps:wsp>
                      </wpg:grpSp>
                    </wpg:wgp>
                  </a:graphicData>
                </a:graphic>
              </wp:inline>
            </w:drawing>
          </mc:Choice>
          <mc:Fallback>
            <w:drawing>
              <wp:inline distB="0" distT="0" distL="0" distR="0">
                <wp:extent cx="6303010" cy="2939761"/>
                <wp:effectExtent b="0" l="0" r="0" t="0"/>
                <wp:docPr id="2136038232" name="image21.png"/>
                <a:graphic>
                  <a:graphicData uri="http://schemas.openxmlformats.org/drawingml/2006/picture">
                    <pic:pic>
                      <pic:nvPicPr>
                        <pic:cNvPr id="0" name="image21.png"/>
                        <pic:cNvPicPr preferRelativeResize="0"/>
                      </pic:nvPicPr>
                      <pic:blipFill>
                        <a:blip r:embed="rId9"/>
                        <a:srcRect/>
                        <a:stretch>
                          <a:fillRect/>
                        </a:stretch>
                      </pic:blipFill>
                      <pic:spPr>
                        <a:xfrm>
                          <a:off x="0" y="0"/>
                          <a:ext cx="6303010" cy="2939761"/>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366">
      <w:pPr>
        <w:rPr>
          <w:rFonts w:ascii="Calibri" w:cs="Calibri" w:eastAsia="Calibri" w:hAnsi="Calibri"/>
          <w:color w:val="215968"/>
        </w:rPr>
      </w:pPr>
      <w:r w:rsidDel="00000000" w:rsidR="00000000" w:rsidRPr="00000000">
        <w:rPr>
          <w:rFonts w:ascii="Calibri" w:cs="Calibri" w:eastAsia="Calibri" w:hAnsi="Calibri"/>
          <w:color w:val="215968"/>
          <w:rtl w:val="0"/>
        </w:rPr>
        <w:t xml:space="preserve">Elaboração: Geo Brasilis, 2024.</w:t>
      </w:r>
    </w:p>
    <w:p w:rsidR="00000000" w:rsidDel="00000000" w:rsidP="00000000" w:rsidRDefault="00000000" w:rsidRPr="00000000" w14:paraId="00000367">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Resíduos Sólidos Urbanos – RSU</w:t>
      </w:r>
    </w:p>
    <w:p w:rsidR="00000000" w:rsidDel="00000000" w:rsidP="00000000" w:rsidRDefault="00000000" w:rsidRPr="00000000" w14:paraId="00000368">
      <w:pPr>
        <w:rPr>
          <w:rFonts w:ascii="Calibri" w:cs="Calibri" w:eastAsia="Calibri" w:hAnsi="Calibri"/>
          <w:color w:val="215968"/>
        </w:rPr>
      </w:pPr>
      <w:r w:rsidDel="00000000" w:rsidR="00000000" w:rsidRPr="00000000">
        <w:rPr>
          <w:rFonts w:ascii="Calibri" w:cs="Calibri" w:eastAsia="Calibri" w:hAnsi="Calibri"/>
          <w:color w:val="215968"/>
          <w:rtl w:val="0"/>
        </w:rPr>
        <w:t xml:space="preserve">Segundo a PNRS (Brasil, 2010), os RSU correspondem aos resíduos originários de atividades domésticas em residências urbanas, sendo compostos por resíduos secos, resíduos úmidos e rejeitos. </w:t>
      </w:r>
    </w:p>
    <w:p w:rsidR="00000000" w:rsidDel="00000000" w:rsidP="00000000" w:rsidRDefault="00000000" w:rsidRPr="00000000" w14:paraId="00000369">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resíduos secos são constituídos principalmente por embalagens fabricadas a partir de plásticos, papéis, vidros e metais diversos, ocorrendo também produtos compostos como as embalagens multicamadas e outros. </w:t>
      </w:r>
    </w:p>
    <w:p w:rsidR="00000000" w:rsidDel="00000000" w:rsidP="00000000" w:rsidRDefault="00000000" w:rsidRPr="00000000" w14:paraId="0000036A">
      <w:pPr>
        <w:rPr>
          <w:rFonts w:ascii="Calibri" w:cs="Calibri" w:eastAsia="Calibri" w:hAnsi="Calibri"/>
          <w:color w:val="215968"/>
        </w:rPr>
      </w:pPr>
      <w:r w:rsidDel="00000000" w:rsidR="00000000" w:rsidRPr="00000000">
        <w:rPr>
          <w:rFonts w:ascii="Calibri" w:cs="Calibri" w:eastAsia="Calibri" w:hAnsi="Calibri"/>
          <w:color w:val="215968"/>
          <w:rtl w:val="0"/>
        </w:rPr>
        <w:t xml:space="preserve">Já os resíduos úmidos são constituídos principalmente por restos oriundos do preparo dos alimentos. Contém partes de alimentos </w:t>
      </w:r>
      <w:r w:rsidDel="00000000" w:rsidR="00000000" w:rsidRPr="00000000">
        <w:rPr>
          <w:rFonts w:ascii="Calibri" w:cs="Calibri" w:eastAsia="Calibri" w:hAnsi="Calibri"/>
          <w:i w:val="1"/>
          <w:color w:val="215968"/>
          <w:rtl w:val="0"/>
        </w:rPr>
        <w:t xml:space="preserve">in natura</w:t>
      </w:r>
      <w:r w:rsidDel="00000000" w:rsidR="00000000" w:rsidRPr="00000000">
        <w:rPr>
          <w:rFonts w:ascii="Calibri" w:cs="Calibri" w:eastAsia="Calibri" w:hAnsi="Calibri"/>
          <w:color w:val="215968"/>
          <w:rtl w:val="0"/>
        </w:rPr>
        <w:t xml:space="preserve">, como folhas, cascas e sementes, restos de alimentos industrializados e outros. </w:t>
      </w:r>
    </w:p>
    <w:p w:rsidR="00000000" w:rsidDel="00000000" w:rsidP="00000000" w:rsidRDefault="00000000" w:rsidRPr="00000000" w14:paraId="0000036B">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rejeitos referem-se às parcelas contaminadas dos resíduos domiciliares como as embalagens que não se preservaram secas, resíduos úmidos que não podem ser processados em conjunto com os demais, resíduos das atividades de higiene e outros tipos, ou aqueles resíduos que, depois de esgotadas todas as possibilidades de tratamento e recuperação por processos tecnológicos disponíveis e economicamente viáveis, não apresentem outra possibilidade que não a disposição final ambientalmente adequada.</w:t>
      </w:r>
    </w:p>
    <w:p w:rsidR="00000000" w:rsidDel="00000000" w:rsidP="00000000" w:rsidRDefault="00000000" w:rsidRPr="00000000" w14:paraId="0000036C">
      <w:pPr>
        <w:rPr>
          <w:rFonts w:ascii="Calibri" w:cs="Calibri" w:eastAsia="Calibri" w:hAnsi="Calibri"/>
          <w:color w:val="215968"/>
        </w:rPr>
      </w:pPr>
      <w:r w:rsidDel="00000000" w:rsidR="00000000" w:rsidRPr="00000000">
        <w:rPr>
          <w:rFonts w:ascii="Calibri" w:cs="Calibri" w:eastAsia="Calibri" w:hAnsi="Calibri"/>
          <w:color w:val="215968"/>
          <w:rtl w:val="0"/>
        </w:rPr>
        <w:t xml:space="preserve">A seguir, é apresentado o detalhamento dos RSU municipais de acordo com a sua origem, a saber:</w:t>
      </w:r>
    </w:p>
    <w:p w:rsidR="00000000" w:rsidDel="00000000" w:rsidP="00000000" w:rsidRDefault="00000000" w:rsidRPr="00000000" w14:paraId="0000036D">
      <w:pPr>
        <w:numPr>
          <w:ilvl w:val="0"/>
          <w:numId w:val="14"/>
        </w:numPr>
        <w:ind w:left="714" w:hanging="357"/>
        <w:rPr>
          <w:rFonts w:ascii="Calibri" w:cs="Calibri" w:eastAsia="Calibri" w:hAnsi="Calibri"/>
          <w:color w:val="215968"/>
        </w:rPr>
      </w:pPr>
      <w:r w:rsidDel="00000000" w:rsidR="00000000" w:rsidRPr="00000000">
        <w:rPr>
          <w:rFonts w:ascii="Calibri" w:cs="Calibri" w:eastAsia="Calibri" w:hAnsi="Calibri"/>
          <w:color w:val="215968"/>
          <w:rtl w:val="0"/>
        </w:rPr>
        <w:t xml:space="preserve">Coleta Convencional – Domiciliares;</w:t>
      </w:r>
    </w:p>
    <w:p w:rsidR="00000000" w:rsidDel="00000000" w:rsidP="00000000" w:rsidRDefault="00000000" w:rsidRPr="00000000" w14:paraId="0000036E">
      <w:pPr>
        <w:numPr>
          <w:ilvl w:val="0"/>
          <w:numId w:val="14"/>
        </w:numPr>
        <w:ind w:left="714" w:hanging="357"/>
        <w:rPr>
          <w:rFonts w:ascii="Calibri" w:cs="Calibri" w:eastAsia="Calibri" w:hAnsi="Calibri"/>
          <w:color w:val="215968"/>
        </w:rPr>
      </w:pPr>
      <w:r w:rsidDel="00000000" w:rsidR="00000000" w:rsidRPr="00000000">
        <w:rPr>
          <w:rFonts w:ascii="Calibri" w:cs="Calibri" w:eastAsia="Calibri" w:hAnsi="Calibri"/>
          <w:color w:val="215968"/>
          <w:rtl w:val="0"/>
        </w:rPr>
        <w:t xml:space="preserve">Coleta Seletiva – Recicláveis;</w:t>
      </w:r>
    </w:p>
    <w:p w:rsidR="00000000" w:rsidDel="00000000" w:rsidP="00000000" w:rsidRDefault="00000000" w:rsidRPr="00000000" w14:paraId="0000036F">
      <w:pPr>
        <w:numPr>
          <w:ilvl w:val="0"/>
          <w:numId w:val="14"/>
        </w:numPr>
        <w:ind w:left="714" w:hanging="357"/>
        <w:rPr>
          <w:rFonts w:ascii="Calibri" w:cs="Calibri" w:eastAsia="Calibri" w:hAnsi="Calibri"/>
          <w:color w:val="215968"/>
        </w:rPr>
      </w:pPr>
      <w:r w:rsidDel="00000000" w:rsidR="00000000" w:rsidRPr="00000000">
        <w:rPr>
          <w:rFonts w:ascii="Calibri" w:cs="Calibri" w:eastAsia="Calibri" w:hAnsi="Calibri"/>
          <w:color w:val="215968"/>
          <w:rtl w:val="0"/>
        </w:rPr>
        <w:t xml:space="preserve">Resíduos da Construção Civil – RCC</w:t>
      </w:r>
    </w:p>
    <w:p w:rsidR="00000000" w:rsidDel="00000000" w:rsidP="00000000" w:rsidRDefault="00000000" w:rsidRPr="00000000" w14:paraId="00000370">
      <w:pPr>
        <w:numPr>
          <w:ilvl w:val="0"/>
          <w:numId w:val="14"/>
        </w:numPr>
        <w:ind w:left="714" w:hanging="357"/>
        <w:rPr>
          <w:rFonts w:ascii="Calibri" w:cs="Calibri" w:eastAsia="Calibri" w:hAnsi="Calibri"/>
          <w:color w:val="215968"/>
        </w:rPr>
      </w:pPr>
      <w:r w:rsidDel="00000000" w:rsidR="00000000" w:rsidRPr="00000000">
        <w:rPr>
          <w:rFonts w:ascii="Calibri" w:cs="Calibri" w:eastAsia="Calibri" w:hAnsi="Calibri"/>
          <w:color w:val="215968"/>
          <w:rtl w:val="0"/>
        </w:rPr>
        <w:t xml:space="preserve">Resíduos Industriais;</w:t>
      </w:r>
    </w:p>
    <w:p w:rsidR="00000000" w:rsidDel="00000000" w:rsidP="00000000" w:rsidRDefault="00000000" w:rsidRPr="00000000" w14:paraId="00000371">
      <w:pPr>
        <w:numPr>
          <w:ilvl w:val="0"/>
          <w:numId w:val="14"/>
        </w:numPr>
        <w:ind w:left="714" w:hanging="357"/>
        <w:rPr>
          <w:rFonts w:ascii="Calibri" w:cs="Calibri" w:eastAsia="Calibri" w:hAnsi="Calibri"/>
          <w:color w:val="215968"/>
        </w:rPr>
      </w:pPr>
      <w:r w:rsidDel="00000000" w:rsidR="00000000" w:rsidRPr="00000000">
        <w:rPr>
          <w:rFonts w:ascii="Calibri" w:cs="Calibri" w:eastAsia="Calibri" w:hAnsi="Calibri"/>
          <w:color w:val="215968"/>
          <w:rtl w:val="0"/>
        </w:rPr>
        <w:t xml:space="preserve">Resíduos de Comércios e Serviços;</w:t>
      </w:r>
    </w:p>
    <w:p w:rsidR="00000000" w:rsidDel="00000000" w:rsidP="00000000" w:rsidRDefault="00000000" w:rsidRPr="00000000" w14:paraId="00000372">
      <w:pPr>
        <w:numPr>
          <w:ilvl w:val="0"/>
          <w:numId w:val="14"/>
        </w:numPr>
        <w:ind w:left="714" w:hanging="357"/>
        <w:rPr>
          <w:rFonts w:ascii="Calibri" w:cs="Calibri" w:eastAsia="Calibri" w:hAnsi="Calibri"/>
          <w:color w:val="215968"/>
        </w:rPr>
      </w:pPr>
      <w:r w:rsidDel="00000000" w:rsidR="00000000" w:rsidRPr="00000000">
        <w:rPr>
          <w:rFonts w:ascii="Calibri" w:cs="Calibri" w:eastAsia="Calibri" w:hAnsi="Calibri"/>
          <w:color w:val="215968"/>
          <w:rtl w:val="0"/>
        </w:rPr>
        <w:t xml:space="preserve">Resíduos Agrossilvopastoris;</w:t>
      </w:r>
    </w:p>
    <w:p w:rsidR="00000000" w:rsidDel="00000000" w:rsidP="00000000" w:rsidRDefault="00000000" w:rsidRPr="00000000" w14:paraId="00000373">
      <w:pPr>
        <w:numPr>
          <w:ilvl w:val="0"/>
          <w:numId w:val="14"/>
        </w:numPr>
        <w:ind w:left="714" w:hanging="357"/>
        <w:rPr>
          <w:rFonts w:ascii="Calibri" w:cs="Calibri" w:eastAsia="Calibri" w:hAnsi="Calibri"/>
          <w:color w:val="215968"/>
        </w:rPr>
      </w:pPr>
      <w:r w:rsidDel="00000000" w:rsidR="00000000" w:rsidRPr="00000000">
        <w:rPr>
          <w:rFonts w:ascii="Calibri" w:cs="Calibri" w:eastAsia="Calibri" w:hAnsi="Calibri"/>
          <w:color w:val="215968"/>
          <w:rtl w:val="0"/>
        </w:rPr>
        <w:t xml:space="preserve">Resíduos dos Serviços de Saúde – RSS;</w:t>
      </w:r>
    </w:p>
    <w:p w:rsidR="00000000" w:rsidDel="00000000" w:rsidP="00000000" w:rsidRDefault="00000000" w:rsidRPr="00000000" w14:paraId="00000374">
      <w:pPr>
        <w:numPr>
          <w:ilvl w:val="0"/>
          <w:numId w:val="14"/>
        </w:numPr>
        <w:ind w:left="714" w:hanging="357"/>
        <w:rPr>
          <w:rFonts w:ascii="Calibri" w:cs="Calibri" w:eastAsia="Calibri" w:hAnsi="Calibri"/>
          <w:color w:val="215968"/>
        </w:rPr>
      </w:pPr>
      <w:r w:rsidDel="00000000" w:rsidR="00000000" w:rsidRPr="00000000">
        <w:rPr>
          <w:rFonts w:ascii="Calibri" w:cs="Calibri" w:eastAsia="Calibri" w:hAnsi="Calibri"/>
          <w:color w:val="215968"/>
          <w:rtl w:val="0"/>
        </w:rPr>
        <w:t xml:space="preserve">Resíduos passíveis de Logística Reversa.</w:t>
      </w:r>
    </w:p>
    <w:p w:rsidR="00000000" w:rsidDel="00000000" w:rsidP="00000000" w:rsidRDefault="00000000" w:rsidRPr="00000000" w14:paraId="00000375">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Coleta convencional – Domiciliares</w:t>
      </w:r>
    </w:p>
    <w:p w:rsidR="00000000" w:rsidDel="00000000" w:rsidP="00000000" w:rsidRDefault="00000000" w:rsidRPr="00000000" w14:paraId="00000376">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resíduos sólidos domiciliares são aqueles gerados pelas atividades domésticas originárias das residências urbanas, caracterizados pela presença de resíduos orgânicos, provenientes dos restos de alimentos, rejeitos</w:t>
      </w:r>
      <w:r w:rsidDel="00000000" w:rsidR="00000000" w:rsidRPr="00000000">
        <w:rPr>
          <w:rFonts w:ascii="Calibri" w:cs="Calibri" w:eastAsia="Calibri" w:hAnsi="Calibri"/>
          <w:color w:val="215968"/>
          <w:vertAlign w:val="superscript"/>
        </w:rPr>
        <w:footnoteReference w:customMarkFollows="0" w:id="4"/>
      </w:r>
      <w:r w:rsidDel="00000000" w:rsidR="00000000" w:rsidRPr="00000000">
        <w:rPr>
          <w:rFonts w:ascii="Calibri" w:cs="Calibri" w:eastAsia="Calibri" w:hAnsi="Calibri"/>
          <w:color w:val="215968"/>
          <w:rtl w:val="0"/>
        </w:rPr>
        <w:t xml:space="preserve"> e recicláveis passíveis de coleta seletiva.</w:t>
      </w:r>
    </w:p>
    <w:p w:rsidR="00000000" w:rsidDel="00000000" w:rsidP="00000000" w:rsidRDefault="00000000" w:rsidRPr="00000000" w14:paraId="00000377">
      <w:pPr>
        <w:rPr>
          <w:rFonts w:ascii="Calibri" w:cs="Calibri" w:eastAsia="Calibri" w:hAnsi="Calibri"/>
          <w:color w:val="215968"/>
        </w:rPr>
      </w:pPr>
      <w:r w:rsidDel="00000000" w:rsidR="00000000" w:rsidRPr="00000000">
        <w:rPr>
          <w:rFonts w:ascii="Calibri" w:cs="Calibri" w:eastAsia="Calibri" w:hAnsi="Calibri"/>
          <w:color w:val="215968"/>
          <w:rtl w:val="0"/>
        </w:rPr>
        <w:t xml:space="preserve">A modalidade de coleta convencional adotada no município é a porta a porta realizada pela empresa terceirizada HMS Gestão de Resíduos, conforme roteiro apresentado no </w:t>
      </w:r>
      <w:r w:rsidDel="00000000" w:rsidR="00000000" w:rsidRPr="00000000">
        <w:rPr>
          <w:rFonts w:ascii="Calibri" w:cs="Calibri" w:eastAsia="Calibri" w:hAnsi="Calibri"/>
          <w:b w:val="1"/>
          <w:color w:val="215968"/>
          <w:rtl w:val="0"/>
        </w:rPr>
        <w:t xml:space="preserve">Quadro 3.4.2.4-1</w:t>
      </w:r>
      <w:r w:rsidDel="00000000" w:rsidR="00000000" w:rsidRPr="00000000">
        <w:rPr>
          <w:rFonts w:ascii="Calibri" w:cs="Calibri" w:eastAsia="Calibri" w:hAnsi="Calibri"/>
          <w:color w:val="215968"/>
          <w:rtl w:val="0"/>
        </w:rPr>
        <w:t xml:space="preserve">. </w:t>
      </w:r>
    </w:p>
    <w:p w:rsidR="00000000" w:rsidDel="00000000" w:rsidP="00000000" w:rsidRDefault="00000000" w:rsidRPr="00000000" w14:paraId="00000378">
      <w:pPr>
        <w:rPr>
          <w:b w:val="1"/>
          <w:color w:val="215968"/>
        </w:rPr>
      </w:pPr>
      <w:bookmarkStart w:colFirst="0" w:colLast="0" w:name="_heading=h.46r0co2" w:id="50"/>
      <w:bookmarkEnd w:id="50"/>
      <w:r w:rsidDel="00000000" w:rsidR="00000000" w:rsidRPr="00000000">
        <w:rPr>
          <w:b w:val="1"/>
          <w:color w:val="215968"/>
          <w:rtl w:val="0"/>
        </w:rPr>
        <w:t xml:space="preserve">Quadro 3.4.2.4-1: Roteiro do serviço de coleta convencional</w:t>
      </w:r>
    </w:p>
    <w:tbl>
      <w:tblPr>
        <w:tblStyle w:val="Table9"/>
        <w:tblW w:w="906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1"/>
        <w:gridCol w:w="1684"/>
        <w:gridCol w:w="1859"/>
        <w:gridCol w:w="5097"/>
        <w:tblGridChange w:id="0">
          <w:tblGrid>
            <w:gridCol w:w="421"/>
            <w:gridCol w:w="1684"/>
            <w:gridCol w:w="1859"/>
            <w:gridCol w:w="5097"/>
          </w:tblGrid>
        </w:tblGridChange>
      </w:tblGrid>
      <w:tr>
        <w:trPr>
          <w:cantSplit w:val="0"/>
          <w:tblHeader w:val="1"/>
        </w:trPr>
        <w:tc>
          <w:tcPr>
            <w:shd w:fill="215968" w:val="clear"/>
          </w:tcPr>
          <w:p w:rsidR="00000000" w:rsidDel="00000000" w:rsidP="00000000" w:rsidRDefault="00000000" w:rsidRPr="00000000" w14:paraId="00000379">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ID</w:t>
            </w:r>
          </w:p>
        </w:tc>
        <w:tc>
          <w:tcPr>
            <w:shd w:fill="215968" w:val="clear"/>
          </w:tcPr>
          <w:p w:rsidR="00000000" w:rsidDel="00000000" w:rsidP="00000000" w:rsidRDefault="00000000" w:rsidRPr="00000000" w14:paraId="0000037A">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Dia da Semana</w:t>
            </w:r>
          </w:p>
        </w:tc>
        <w:tc>
          <w:tcPr>
            <w:shd w:fill="215968" w:val="clear"/>
          </w:tcPr>
          <w:p w:rsidR="00000000" w:rsidDel="00000000" w:rsidP="00000000" w:rsidRDefault="00000000" w:rsidRPr="00000000" w14:paraId="0000037B">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Horário de início</w:t>
            </w:r>
          </w:p>
        </w:tc>
        <w:tc>
          <w:tcPr>
            <w:shd w:fill="215968" w:val="clear"/>
          </w:tcPr>
          <w:p w:rsidR="00000000" w:rsidDel="00000000" w:rsidP="00000000" w:rsidRDefault="00000000" w:rsidRPr="00000000" w14:paraId="0000037C">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Bairros /Localidades</w:t>
            </w:r>
          </w:p>
        </w:tc>
      </w:tr>
      <w:tr>
        <w:trPr>
          <w:cantSplit w:val="0"/>
          <w:tblHeader w:val="0"/>
        </w:trPr>
        <w:tc>
          <w:tcPr>
            <w:vMerge w:val="restart"/>
            <w:vAlign w:val="center"/>
          </w:tcPr>
          <w:p w:rsidR="00000000" w:rsidDel="00000000" w:rsidP="00000000" w:rsidRDefault="00000000" w:rsidRPr="00000000" w14:paraId="0000037D">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1</w:t>
            </w:r>
          </w:p>
        </w:tc>
        <w:tc>
          <w:tcPr>
            <w:vMerge w:val="restart"/>
            <w:vAlign w:val="center"/>
          </w:tcPr>
          <w:p w:rsidR="00000000" w:rsidDel="00000000" w:rsidP="00000000" w:rsidRDefault="00000000" w:rsidRPr="00000000" w14:paraId="0000037E">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Terça</w:t>
            </w:r>
          </w:p>
        </w:tc>
        <w:tc>
          <w:tcPr>
            <w:vAlign w:val="center"/>
          </w:tcPr>
          <w:p w:rsidR="00000000" w:rsidDel="00000000" w:rsidP="00000000" w:rsidRDefault="00000000" w:rsidRPr="00000000" w14:paraId="0000037F">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05:00</w:t>
            </w:r>
          </w:p>
        </w:tc>
        <w:tc>
          <w:tcPr>
            <w:vAlign w:val="center"/>
          </w:tcPr>
          <w:p w:rsidR="00000000" w:rsidDel="00000000" w:rsidP="00000000" w:rsidRDefault="00000000" w:rsidRPr="00000000" w14:paraId="00000380">
            <w:pPr>
              <w:spacing w:after="0" w:before="0"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Centro, Guaricanas (início), Ribeirão São Paulo e Vila Nova</w:t>
            </w:r>
          </w:p>
        </w:tc>
      </w:tr>
      <w:tr>
        <w:trPr>
          <w:cantSplit w:val="0"/>
          <w:tblHeader w:val="0"/>
        </w:trPr>
        <w:tc>
          <w:tcPr>
            <w:vMerge w:val="continue"/>
            <w:vAlign w:val="center"/>
          </w:tcPr>
          <w:p w:rsidR="00000000" w:rsidDel="00000000" w:rsidP="00000000" w:rsidRDefault="00000000" w:rsidRPr="00000000" w14:paraId="00000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15968"/>
              </w:rPr>
            </w:pPr>
            <w:r w:rsidDel="00000000" w:rsidR="00000000" w:rsidRPr="00000000">
              <w:rPr>
                <w:rtl w:val="0"/>
              </w:rPr>
            </w:r>
          </w:p>
        </w:tc>
        <w:tc>
          <w:tcPr>
            <w:vMerge w:val="continue"/>
            <w:vAlign w:val="center"/>
          </w:tcPr>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15968"/>
              </w:rPr>
            </w:pPr>
            <w:r w:rsidDel="00000000" w:rsidR="00000000" w:rsidRPr="00000000">
              <w:rPr>
                <w:rtl w:val="0"/>
              </w:rPr>
            </w:r>
          </w:p>
        </w:tc>
        <w:tc>
          <w:tcPr>
            <w:vAlign w:val="center"/>
          </w:tcPr>
          <w:p w:rsidR="00000000" w:rsidDel="00000000" w:rsidP="00000000" w:rsidRDefault="00000000" w:rsidRPr="00000000" w14:paraId="00000383">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13:40</w:t>
            </w:r>
          </w:p>
        </w:tc>
        <w:tc>
          <w:tcPr>
            <w:vAlign w:val="center"/>
          </w:tcPr>
          <w:p w:rsidR="00000000" w:rsidDel="00000000" w:rsidP="00000000" w:rsidRDefault="00000000" w:rsidRPr="00000000" w14:paraId="00000384">
            <w:pPr>
              <w:spacing w:after="0" w:before="0"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Estação, Ilze, Nossa Senhora de Lurdes, Ribeirão Santa Barbara, Rua Apiúna e Rua Indaial</w:t>
            </w:r>
          </w:p>
        </w:tc>
      </w:tr>
      <w:tr>
        <w:trPr>
          <w:cantSplit w:val="0"/>
          <w:tblHeader w:val="0"/>
        </w:trPr>
        <w:tc>
          <w:tcPr>
            <w:vMerge w:val="restart"/>
            <w:vAlign w:val="center"/>
          </w:tcPr>
          <w:p w:rsidR="00000000" w:rsidDel="00000000" w:rsidP="00000000" w:rsidRDefault="00000000" w:rsidRPr="00000000" w14:paraId="00000385">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2</w:t>
            </w:r>
          </w:p>
        </w:tc>
        <w:tc>
          <w:tcPr>
            <w:vMerge w:val="restart"/>
            <w:vAlign w:val="center"/>
          </w:tcPr>
          <w:p w:rsidR="00000000" w:rsidDel="00000000" w:rsidP="00000000" w:rsidRDefault="00000000" w:rsidRPr="00000000" w14:paraId="00000386">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Sexta</w:t>
            </w:r>
          </w:p>
        </w:tc>
        <w:tc>
          <w:tcPr>
            <w:vAlign w:val="center"/>
          </w:tcPr>
          <w:p w:rsidR="00000000" w:rsidDel="00000000" w:rsidP="00000000" w:rsidRDefault="00000000" w:rsidRPr="00000000" w14:paraId="00000387">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05:00</w:t>
            </w:r>
          </w:p>
        </w:tc>
        <w:tc>
          <w:tcPr>
            <w:vAlign w:val="center"/>
          </w:tcPr>
          <w:p w:rsidR="00000000" w:rsidDel="00000000" w:rsidP="00000000" w:rsidRDefault="00000000" w:rsidRPr="00000000" w14:paraId="00000388">
            <w:pPr>
              <w:spacing w:after="0" w:before="0"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Centro, Guaricanas (completa), Guaricanas (início), margem esquerda, Ribeirão São Paulo, Saxônica e Vila Nova</w:t>
            </w:r>
          </w:p>
        </w:tc>
      </w:tr>
      <w:tr>
        <w:trPr>
          <w:cantSplit w:val="0"/>
          <w:tblHeader w:val="0"/>
        </w:trPr>
        <w:tc>
          <w:tcPr>
            <w:vMerge w:val="continue"/>
            <w:vAlign w:val="center"/>
          </w:tcPr>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15968"/>
              </w:rPr>
            </w:pPr>
            <w:r w:rsidDel="00000000" w:rsidR="00000000" w:rsidRPr="00000000">
              <w:rPr>
                <w:rtl w:val="0"/>
              </w:rPr>
            </w:r>
          </w:p>
        </w:tc>
        <w:tc>
          <w:tcPr>
            <w:vMerge w:val="continue"/>
            <w:vAlign w:val="center"/>
          </w:tcPr>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15968"/>
              </w:rPr>
            </w:pPr>
            <w:r w:rsidDel="00000000" w:rsidR="00000000" w:rsidRPr="00000000">
              <w:rPr>
                <w:rtl w:val="0"/>
              </w:rPr>
            </w:r>
          </w:p>
        </w:tc>
        <w:tc>
          <w:tcPr>
            <w:vAlign w:val="center"/>
          </w:tcPr>
          <w:p w:rsidR="00000000" w:rsidDel="00000000" w:rsidP="00000000" w:rsidRDefault="00000000" w:rsidRPr="00000000" w14:paraId="0000038B">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13:40</w:t>
            </w:r>
          </w:p>
        </w:tc>
        <w:tc>
          <w:tcPr>
            <w:vAlign w:val="center"/>
          </w:tcPr>
          <w:p w:rsidR="00000000" w:rsidDel="00000000" w:rsidP="00000000" w:rsidRDefault="00000000" w:rsidRPr="00000000" w14:paraId="0000038C">
            <w:pPr>
              <w:spacing w:after="0" w:before="0"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Estação, Ilze, Nossa Senhora de Lurdes, Ribeiraõ Santa Barbara, Rua Apiúna e Rua Indaial</w:t>
            </w:r>
          </w:p>
        </w:tc>
      </w:tr>
    </w:tbl>
    <w:p w:rsidR="00000000" w:rsidDel="00000000" w:rsidP="00000000" w:rsidRDefault="00000000" w:rsidRPr="00000000" w14:paraId="0000038D">
      <w:pPr>
        <w:rPr>
          <w:rFonts w:ascii="Calibri" w:cs="Calibri" w:eastAsia="Calibri" w:hAnsi="Calibri"/>
          <w:color w:val="215968"/>
        </w:rPr>
      </w:pPr>
      <w:r w:rsidDel="00000000" w:rsidR="00000000" w:rsidRPr="00000000">
        <w:rPr>
          <w:rFonts w:ascii="Calibri" w:cs="Calibri" w:eastAsia="Calibri" w:hAnsi="Calibri"/>
          <w:color w:val="215968"/>
          <w:rtl w:val="0"/>
        </w:rPr>
        <w:t xml:space="preserve">Fonte: CIMVI, 2024. Elaboração: Geo Brasilis, 2024.</w:t>
      </w:r>
    </w:p>
    <w:p w:rsidR="00000000" w:rsidDel="00000000" w:rsidP="00000000" w:rsidRDefault="00000000" w:rsidRPr="00000000" w14:paraId="0000038E">
      <w:pPr>
        <w:rPr>
          <w:rFonts w:ascii="Calibri" w:cs="Calibri" w:eastAsia="Calibri" w:hAnsi="Calibri"/>
          <w:color w:val="215968"/>
        </w:rPr>
      </w:pPr>
      <w:r w:rsidDel="00000000" w:rsidR="00000000" w:rsidRPr="00000000">
        <w:rPr>
          <w:rFonts w:ascii="Calibri" w:cs="Calibri" w:eastAsia="Calibri" w:hAnsi="Calibri"/>
          <w:color w:val="215968"/>
          <w:rtl w:val="0"/>
        </w:rPr>
        <w:t xml:space="preserve">O </w:t>
      </w:r>
      <w:r w:rsidDel="00000000" w:rsidR="00000000" w:rsidRPr="00000000">
        <w:rPr>
          <w:rFonts w:ascii="Calibri" w:cs="Calibri" w:eastAsia="Calibri" w:hAnsi="Calibri"/>
          <w:b w:val="1"/>
          <w:color w:val="215968"/>
          <w:rtl w:val="0"/>
        </w:rPr>
        <w:t xml:space="preserve">Quadro 3.4.2.4-2</w:t>
      </w:r>
      <w:r w:rsidDel="00000000" w:rsidR="00000000" w:rsidRPr="00000000">
        <w:rPr>
          <w:rFonts w:ascii="Calibri" w:cs="Calibri" w:eastAsia="Calibri" w:hAnsi="Calibri"/>
          <w:color w:val="215968"/>
          <w:rtl w:val="0"/>
        </w:rPr>
        <w:t xml:space="preserve"> apresenta a quantidade da coleta convencional entre os anos de 2020 à 2023.</w:t>
      </w:r>
    </w:p>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lwamvv" w:id="51"/>
      <w:bookmarkEnd w:id="51"/>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3.4.2.4-2: Quantidade de resíduos da coleta convencional entre os anos de 2020 e 2023</w:t>
      </w:r>
    </w:p>
    <w:tbl>
      <w:tblPr>
        <w:tblStyle w:val="Table10"/>
        <w:tblW w:w="481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1"/>
        <w:gridCol w:w="663"/>
        <w:gridCol w:w="3731"/>
        <w:tblGridChange w:id="0">
          <w:tblGrid>
            <w:gridCol w:w="421"/>
            <w:gridCol w:w="663"/>
            <w:gridCol w:w="3731"/>
          </w:tblGrid>
        </w:tblGridChange>
      </w:tblGrid>
      <w:tr>
        <w:trPr>
          <w:cantSplit w:val="0"/>
          <w:tblHeader w:val="1"/>
        </w:trPr>
        <w:tc>
          <w:tcPr>
            <w:shd w:fill="215968" w:val="clear"/>
          </w:tcPr>
          <w:p w:rsidR="00000000" w:rsidDel="00000000" w:rsidP="00000000" w:rsidRDefault="00000000" w:rsidRPr="00000000" w14:paraId="00000390">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ID</w:t>
            </w:r>
          </w:p>
        </w:tc>
        <w:tc>
          <w:tcPr>
            <w:shd w:fill="215968" w:val="clear"/>
          </w:tcPr>
          <w:p w:rsidR="00000000" w:rsidDel="00000000" w:rsidP="00000000" w:rsidRDefault="00000000" w:rsidRPr="00000000" w14:paraId="00000391">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Ano</w:t>
            </w:r>
          </w:p>
        </w:tc>
        <w:tc>
          <w:tcPr>
            <w:shd w:fill="215968" w:val="clear"/>
          </w:tcPr>
          <w:p w:rsidR="00000000" w:rsidDel="00000000" w:rsidP="00000000" w:rsidRDefault="00000000" w:rsidRPr="00000000" w14:paraId="00000392">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Quantidade coletada (Toneladas)</w:t>
            </w:r>
          </w:p>
        </w:tc>
      </w:tr>
      <w:tr>
        <w:trPr>
          <w:cantSplit w:val="0"/>
          <w:tblHeader w:val="0"/>
        </w:trPr>
        <w:tc>
          <w:tcPr/>
          <w:p w:rsidR="00000000" w:rsidDel="00000000" w:rsidP="00000000" w:rsidRDefault="00000000" w:rsidRPr="00000000" w14:paraId="00000393">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1</w:t>
            </w:r>
          </w:p>
        </w:tc>
        <w:tc>
          <w:tcPr/>
          <w:p w:rsidR="00000000" w:rsidDel="00000000" w:rsidP="00000000" w:rsidRDefault="00000000" w:rsidRPr="00000000" w14:paraId="00000394">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2020</w:t>
            </w:r>
          </w:p>
        </w:tc>
        <w:tc>
          <w:tcPr/>
          <w:p w:rsidR="00000000" w:rsidDel="00000000" w:rsidP="00000000" w:rsidRDefault="00000000" w:rsidRPr="00000000" w14:paraId="00000395">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1.319,65</w:t>
            </w:r>
          </w:p>
        </w:tc>
      </w:tr>
      <w:tr>
        <w:trPr>
          <w:cantSplit w:val="0"/>
          <w:tblHeader w:val="0"/>
        </w:trPr>
        <w:tc>
          <w:tcPr/>
          <w:p w:rsidR="00000000" w:rsidDel="00000000" w:rsidP="00000000" w:rsidRDefault="00000000" w:rsidRPr="00000000" w14:paraId="00000396">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2</w:t>
            </w:r>
          </w:p>
        </w:tc>
        <w:tc>
          <w:tcPr/>
          <w:p w:rsidR="00000000" w:rsidDel="00000000" w:rsidP="00000000" w:rsidRDefault="00000000" w:rsidRPr="00000000" w14:paraId="00000397">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2021</w:t>
            </w:r>
          </w:p>
        </w:tc>
        <w:tc>
          <w:tcPr/>
          <w:p w:rsidR="00000000" w:rsidDel="00000000" w:rsidP="00000000" w:rsidRDefault="00000000" w:rsidRPr="00000000" w14:paraId="00000398">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1.430,42</w:t>
            </w:r>
          </w:p>
        </w:tc>
      </w:tr>
      <w:tr>
        <w:trPr>
          <w:cantSplit w:val="0"/>
          <w:tblHeader w:val="0"/>
        </w:trPr>
        <w:tc>
          <w:tcPr/>
          <w:p w:rsidR="00000000" w:rsidDel="00000000" w:rsidP="00000000" w:rsidRDefault="00000000" w:rsidRPr="00000000" w14:paraId="00000399">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3</w:t>
            </w:r>
          </w:p>
        </w:tc>
        <w:tc>
          <w:tcPr/>
          <w:p w:rsidR="00000000" w:rsidDel="00000000" w:rsidP="00000000" w:rsidRDefault="00000000" w:rsidRPr="00000000" w14:paraId="0000039A">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2022</w:t>
            </w:r>
          </w:p>
        </w:tc>
        <w:tc>
          <w:tcPr/>
          <w:p w:rsidR="00000000" w:rsidDel="00000000" w:rsidP="00000000" w:rsidRDefault="00000000" w:rsidRPr="00000000" w14:paraId="0000039B">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1.401,02</w:t>
            </w:r>
          </w:p>
        </w:tc>
      </w:tr>
      <w:tr>
        <w:trPr>
          <w:cantSplit w:val="0"/>
          <w:tblHeader w:val="0"/>
        </w:trPr>
        <w:tc>
          <w:tcPr/>
          <w:p w:rsidR="00000000" w:rsidDel="00000000" w:rsidP="00000000" w:rsidRDefault="00000000" w:rsidRPr="00000000" w14:paraId="0000039C">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4</w:t>
            </w:r>
          </w:p>
        </w:tc>
        <w:tc>
          <w:tcPr/>
          <w:p w:rsidR="00000000" w:rsidDel="00000000" w:rsidP="00000000" w:rsidRDefault="00000000" w:rsidRPr="00000000" w14:paraId="0000039D">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2023</w:t>
            </w:r>
          </w:p>
        </w:tc>
        <w:tc>
          <w:tcPr/>
          <w:p w:rsidR="00000000" w:rsidDel="00000000" w:rsidP="00000000" w:rsidRDefault="00000000" w:rsidRPr="00000000" w14:paraId="0000039E">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1.526,29</w:t>
            </w:r>
          </w:p>
        </w:tc>
      </w:tr>
      <w:tr>
        <w:trPr>
          <w:cantSplit w:val="0"/>
          <w:tblHeader w:val="0"/>
        </w:trPr>
        <w:tc>
          <w:tcPr>
            <w:gridSpan w:val="2"/>
            <w:shd w:fill="d9d9d9" w:val="clear"/>
          </w:tcPr>
          <w:p w:rsidR="00000000" w:rsidDel="00000000" w:rsidP="00000000" w:rsidRDefault="00000000" w:rsidRPr="00000000" w14:paraId="0000039F">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Total</w:t>
            </w:r>
          </w:p>
        </w:tc>
        <w:tc>
          <w:tcPr>
            <w:shd w:fill="d9d9d9" w:val="clear"/>
          </w:tcPr>
          <w:p w:rsidR="00000000" w:rsidDel="00000000" w:rsidP="00000000" w:rsidRDefault="00000000" w:rsidRPr="00000000" w14:paraId="000003A1">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5.677,38</w:t>
            </w:r>
          </w:p>
        </w:tc>
      </w:tr>
    </w:tbl>
    <w:p w:rsidR="00000000" w:rsidDel="00000000" w:rsidP="00000000" w:rsidRDefault="00000000" w:rsidRPr="00000000" w14:paraId="000003A2">
      <w:pPr>
        <w:rPr>
          <w:rFonts w:ascii="Calibri" w:cs="Calibri" w:eastAsia="Calibri" w:hAnsi="Calibri"/>
          <w:color w:val="215968"/>
        </w:rPr>
      </w:pPr>
      <w:r w:rsidDel="00000000" w:rsidR="00000000" w:rsidRPr="00000000">
        <w:rPr>
          <w:rFonts w:ascii="Calibri" w:cs="Calibri" w:eastAsia="Calibri" w:hAnsi="Calibri"/>
          <w:color w:val="215968"/>
          <w:rtl w:val="0"/>
        </w:rPr>
        <w:t xml:space="preserve">Fonte: CIMVI, 2024. Elaboração: Geo Brasilis, 2024.</w:t>
      </w:r>
    </w:p>
    <w:p w:rsidR="00000000" w:rsidDel="00000000" w:rsidP="00000000" w:rsidRDefault="00000000" w:rsidRPr="00000000" w14:paraId="000003A3">
      <w:pPr>
        <w:rPr>
          <w:rFonts w:ascii="Calibri" w:cs="Calibri" w:eastAsia="Calibri" w:hAnsi="Calibri"/>
          <w:color w:val="215968"/>
        </w:rPr>
      </w:pPr>
      <w:r w:rsidDel="00000000" w:rsidR="00000000" w:rsidRPr="00000000">
        <w:rPr>
          <w:rFonts w:ascii="Calibri" w:cs="Calibri" w:eastAsia="Calibri" w:hAnsi="Calibri"/>
          <w:color w:val="215968"/>
          <w:rtl w:val="0"/>
        </w:rPr>
        <w:t xml:space="preserve">De acordo com os dados levantados junto ao Consórcio Intermunicipal do Médio Vale do Itajaí – CIMVI (2023), no ano de 2023 foi gerada e coletada cerca de 1.526,29 toneladas de Resíduos Sólidos Urbanos (RSU), ou seja, aproximadamente 4,18 toneladas ao dia (</w:t>
      </w:r>
      <w:r w:rsidDel="00000000" w:rsidR="00000000" w:rsidRPr="00000000">
        <w:rPr>
          <w:rFonts w:ascii="Calibri" w:cs="Calibri" w:eastAsia="Calibri" w:hAnsi="Calibri"/>
          <w:b w:val="1"/>
          <w:color w:val="215968"/>
          <w:rtl w:val="0"/>
        </w:rPr>
        <w:t xml:space="preserve">Quadro 3.4.2.4-3</w:t>
      </w:r>
      <w:r w:rsidDel="00000000" w:rsidR="00000000" w:rsidRPr="00000000">
        <w:rPr>
          <w:rFonts w:ascii="Calibri" w:cs="Calibri" w:eastAsia="Calibri" w:hAnsi="Calibri"/>
          <w:color w:val="215968"/>
          <w:rtl w:val="0"/>
        </w:rPr>
        <w:t xml:space="preserve">).</w:t>
      </w:r>
    </w:p>
    <w:p w:rsidR="00000000" w:rsidDel="00000000" w:rsidP="00000000" w:rsidRDefault="00000000" w:rsidRPr="00000000" w14:paraId="000003A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11kx3o" w:id="52"/>
      <w:bookmarkEnd w:id="5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3.4.2.4-3: Geração e coleta de RSU no ano de 2023</w:t>
      </w:r>
    </w:p>
    <w:tbl>
      <w:tblPr>
        <w:tblStyle w:val="Table11"/>
        <w:tblW w:w="736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70"/>
        <w:gridCol w:w="2935"/>
        <w:gridCol w:w="3260"/>
        <w:tblGridChange w:id="0">
          <w:tblGrid>
            <w:gridCol w:w="1170"/>
            <w:gridCol w:w="2935"/>
            <w:gridCol w:w="3260"/>
          </w:tblGrid>
        </w:tblGridChange>
      </w:tblGrid>
      <w:tr>
        <w:trPr>
          <w:cantSplit w:val="0"/>
          <w:tblHeader w:val="1"/>
        </w:trPr>
        <w:tc>
          <w:tcPr>
            <w:shd w:fill="215968" w:val="clear"/>
          </w:tcPr>
          <w:p w:rsidR="00000000" w:rsidDel="00000000" w:rsidP="00000000" w:rsidRDefault="00000000" w:rsidRPr="00000000" w14:paraId="000003A5">
            <w:pPr>
              <w:spacing w:after="0" w:before="0" w:lineRule="auto"/>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População </w:t>
            </w:r>
          </w:p>
        </w:tc>
        <w:tc>
          <w:tcPr>
            <w:shd w:fill="215968" w:val="clear"/>
          </w:tcPr>
          <w:p w:rsidR="00000000" w:rsidDel="00000000" w:rsidP="00000000" w:rsidRDefault="00000000" w:rsidRPr="00000000" w14:paraId="000003A6">
            <w:pPr>
              <w:spacing w:after="0" w:before="0" w:lineRule="auto"/>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RSU gerado/coletado (t/dia)</w:t>
            </w:r>
          </w:p>
        </w:tc>
        <w:tc>
          <w:tcPr>
            <w:shd w:fill="215968" w:val="clear"/>
          </w:tcPr>
          <w:p w:rsidR="00000000" w:rsidDel="00000000" w:rsidP="00000000" w:rsidRDefault="00000000" w:rsidRPr="00000000" w14:paraId="000003A7">
            <w:pPr>
              <w:spacing w:after="0" w:before="0" w:lineRule="auto"/>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Geração per capita (Kg/hab.dia)</w:t>
            </w:r>
          </w:p>
        </w:tc>
      </w:tr>
      <w:tr>
        <w:trPr>
          <w:cantSplit w:val="0"/>
          <w:tblHeader w:val="0"/>
        </w:trPr>
        <w:tc>
          <w:tcPr/>
          <w:p w:rsidR="00000000" w:rsidDel="00000000" w:rsidP="00000000" w:rsidRDefault="00000000" w:rsidRPr="00000000" w14:paraId="000003A8">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8.319</w:t>
            </w:r>
          </w:p>
        </w:tc>
        <w:tc>
          <w:tcPr/>
          <w:p w:rsidR="00000000" w:rsidDel="00000000" w:rsidP="00000000" w:rsidRDefault="00000000" w:rsidRPr="00000000" w14:paraId="000003A9">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4,18</w:t>
            </w:r>
          </w:p>
        </w:tc>
        <w:tc>
          <w:tcPr/>
          <w:p w:rsidR="00000000" w:rsidDel="00000000" w:rsidP="00000000" w:rsidRDefault="00000000" w:rsidRPr="00000000" w14:paraId="000003AA">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0,50</w:t>
            </w:r>
          </w:p>
        </w:tc>
      </w:tr>
    </w:tbl>
    <w:p w:rsidR="00000000" w:rsidDel="00000000" w:rsidP="00000000" w:rsidRDefault="00000000" w:rsidRPr="00000000" w14:paraId="000003AB">
      <w:pPr>
        <w:rPr>
          <w:rFonts w:ascii="Calibri" w:cs="Calibri" w:eastAsia="Calibri" w:hAnsi="Calibri"/>
          <w:color w:val="215968"/>
        </w:rPr>
      </w:pPr>
      <w:r w:rsidDel="00000000" w:rsidR="00000000" w:rsidRPr="00000000">
        <w:rPr>
          <w:rFonts w:ascii="Calibri" w:cs="Calibri" w:eastAsia="Calibri" w:hAnsi="Calibri"/>
          <w:color w:val="215968"/>
          <w:rtl w:val="0"/>
        </w:rPr>
        <w:t xml:space="preserve">Fonte: CIMVI, 2023 e IBGE, 2022. Elaboração: Geo Brasilis, 2024.</w:t>
      </w:r>
    </w:p>
    <w:p w:rsidR="00000000" w:rsidDel="00000000" w:rsidP="00000000" w:rsidRDefault="00000000" w:rsidRPr="00000000" w14:paraId="000003AC">
      <w:pPr>
        <w:rPr>
          <w:rFonts w:ascii="Calibri" w:cs="Calibri" w:eastAsia="Calibri" w:hAnsi="Calibri"/>
          <w:color w:val="215968"/>
        </w:rPr>
      </w:pPr>
      <w:r w:rsidDel="00000000" w:rsidR="00000000" w:rsidRPr="00000000">
        <w:rPr>
          <w:rFonts w:ascii="Calibri" w:cs="Calibri" w:eastAsia="Calibri" w:hAnsi="Calibri"/>
          <w:color w:val="215968"/>
          <w:rtl w:val="0"/>
        </w:rPr>
        <w:t xml:space="preserve">A rota da coleta convencional é apresentada no </w:t>
      </w:r>
      <w:r w:rsidDel="00000000" w:rsidR="00000000" w:rsidRPr="00000000">
        <w:rPr>
          <w:rFonts w:ascii="Calibri" w:cs="Calibri" w:eastAsia="Calibri" w:hAnsi="Calibri"/>
          <w:b w:val="1"/>
          <w:color w:val="215968"/>
          <w:rtl w:val="0"/>
        </w:rPr>
        <w:t xml:space="preserve">Anexo 5.1 Caderno de mapas</w:t>
      </w:r>
      <w:r w:rsidDel="00000000" w:rsidR="00000000" w:rsidRPr="00000000">
        <w:rPr>
          <w:rFonts w:ascii="Calibri" w:cs="Calibri" w:eastAsia="Calibri" w:hAnsi="Calibri"/>
          <w:color w:val="215968"/>
          <w:rtl w:val="0"/>
        </w:rPr>
        <w:t xml:space="preserve">.</w:t>
      </w:r>
    </w:p>
    <w:p w:rsidR="00000000" w:rsidDel="00000000" w:rsidP="00000000" w:rsidRDefault="00000000" w:rsidRPr="00000000" w14:paraId="000003AD">
      <w:pPr>
        <w:rPr>
          <w:rFonts w:ascii="Calibri" w:cs="Calibri" w:eastAsia="Calibri" w:hAnsi="Calibri"/>
          <w:color w:val="215968"/>
        </w:rPr>
      </w:pPr>
      <w:r w:rsidDel="00000000" w:rsidR="00000000" w:rsidRPr="00000000">
        <w:rPr>
          <w:rFonts w:ascii="Calibri" w:cs="Calibri" w:eastAsia="Calibri" w:hAnsi="Calibri"/>
          <w:color w:val="215968"/>
          <w:rtl w:val="0"/>
        </w:rPr>
        <w:t xml:space="preserve">Todos os resíduos coletados são destinados ao Aterro Sanitário do CIMVI, localizado no Parque Girassol em Timbó. As informações sobre a destinação final dos resíduos são apresentadas no capítulo 3.4.2.12. Infraestrutura do sistema de manejo e coleta dos resíduos sólidos – Destinação final.</w:t>
      </w:r>
    </w:p>
    <w:p w:rsidR="00000000" w:rsidDel="00000000" w:rsidP="00000000" w:rsidRDefault="00000000" w:rsidRPr="00000000" w14:paraId="000003AE">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Coleta Seletiva – Recicláveis</w:t>
      </w:r>
    </w:p>
    <w:p w:rsidR="00000000" w:rsidDel="00000000" w:rsidP="00000000" w:rsidRDefault="00000000" w:rsidRPr="00000000" w14:paraId="000003AF">
      <w:pPr>
        <w:rPr>
          <w:rFonts w:ascii="Calibri" w:cs="Calibri" w:eastAsia="Calibri" w:hAnsi="Calibri"/>
          <w:color w:val="215968"/>
        </w:rPr>
      </w:pPr>
      <w:r w:rsidDel="00000000" w:rsidR="00000000" w:rsidRPr="00000000">
        <w:rPr>
          <w:rFonts w:ascii="Calibri" w:cs="Calibri" w:eastAsia="Calibri" w:hAnsi="Calibri"/>
          <w:color w:val="215968"/>
          <w:rtl w:val="0"/>
        </w:rPr>
        <w:t xml:space="preserve">A coleta dos materiais recicláveis gerados no município porta a porta é efetuada sob responsabilidade da empresa terceirizada HMS Gestão de Resíduos.</w:t>
      </w:r>
    </w:p>
    <w:p w:rsidR="00000000" w:rsidDel="00000000" w:rsidP="00000000" w:rsidRDefault="00000000" w:rsidRPr="00000000" w14:paraId="000003B0">
      <w:pPr>
        <w:rPr>
          <w:rFonts w:ascii="Calibri" w:cs="Calibri" w:eastAsia="Calibri" w:hAnsi="Calibri"/>
          <w:color w:val="215968"/>
        </w:rPr>
      </w:pPr>
      <w:r w:rsidDel="00000000" w:rsidR="00000000" w:rsidRPr="00000000">
        <w:rPr>
          <w:rFonts w:ascii="Calibri" w:cs="Calibri" w:eastAsia="Calibri" w:hAnsi="Calibri"/>
          <w:color w:val="215968"/>
          <w:rtl w:val="0"/>
        </w:rPr>
        <w:t xml:space="preserve">A equipe de coleta é composta por dez coletores e 02 caminhões trucados com carroceria adaptada (</w:t>
      </w:r>
      <w:r w:rsidDel="00000000" w:rsidR="00000000" w:rsidRPr="00000000">
        <w:rPr>
          <w:rFonts w:ascii="Calibri" w:cs="Calibri" w:eastAsia="Calibri" w:hAnsi="Calibri"/>
          <w:b w:val="1"/>
          <w:color w:val="215968"/>
          <w:rtl w:val="0"/>
        </w:rPr>
        <w:t xml:space="preserve">Figura 3.4.2.5-1</w:t>
      </w:r>
      <w:r w:rsidDel="00000000" w:rsidR="00000000" w:rsidRPr="00000000">
        <w:rPr>
          <w:rFonts w:ascii="Calibri" w:cs="Calibri" w:eastAsia="Calibri" w:hAnsi="Calibri"/>
          <w:color w:val="215968"/>
          <w:rtl w:val="0"/>
        </w:rPr>
        <w:t xml:space="preserve">).</w:t>
      </w:r>
    </w:p>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l18frh" w:id="53"/>
      <w:bookmarkEnd w:id="5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 </w:t>
      </w:r>
    </w:p>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06ipza" w:id="54"/>
      <w:bookmarkEnd w:id="54"/>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3.4.2.5-1: Caminhão da coleta seletiva</w:t>
      </w:r>
    </w:p>
    <w:p w:rsidR="00000000" w:rsidDel="00000000" w:rsidP="00000000" w:rsidRDefault="00000000" w:rsidRPr="00000000" w14:paraId="000003B7">
      <w:pPr>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3695700" cy="2461260"/>
            <wp:effectExtent b="0" l="0" r="0" t="0"/>
            <wp:docPr id="2136038252" name="image13.jpg"/>
            <a:graphic>
              <a:graphicData uri="http://schemas.openxmlformats.org/drawingml/2006/picture">
                <pic:pic>
                  <pic:nvPicPr>
                    <pic:cNvPr id="0" name="image13.jpg"/>
                    <pic:cNvPicPr preferRelativeResize="0"/>
                  </pic:nvPicPr>
                  <pic:blipFill>
                    <a:blip r:embed="rId47"/>
                    <a:srcRect b="0" l="0" r="0" t="0"/>
                    <a:stretch>
                      <a:fillRect/>
                    </a:stretch>
                  </pic:blipFill>
                  <pic:spPr>
                    <a:xfrm>
                      <a:off x="0" y="0"/>
                      <a:ext cx="3695700" cy="2461260"/>
                    </a:xfrm>
                    <a:prstGeom prst="rect"/>
                    <a:ln/>
                  </pic:spPr>
                </pic:pic>
              </a:graphicData>
            </a:graphic>
          </wp:inline>
        </w:drawing>
      </w:r>
      <w:r w:rsidDel="00000000" w:rsidR="00000000" w:rsidRPr="00000000">
        <w:rPr>
          <w:rtl w:val="0"/>
        </w:rPr>
      </w:r>
    </w:p>
    <w:p w:rsidR="00000000" w:rsidDel="00000000" w:rsidP="00000000" w:rsidRDefault="00000000" w:rsidRPr="00000000" w14:paraId="000003B8">
      <w:pPr>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Geo Brasilis, 2024.</w:t>
      </w:r>
    </w:p>
    <w:p w:rsidR="00000000" w:rsidDel="00000000" w:rsidP="00000000" w:rsidRDefault="00000000" w:rsidRPr="00000000" w14:paraId="000003B9">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sacos de coleta seletiva amarelos são repostos aos munícipes no mesmo dia da coleta (</w:t>
      </w:r>
      <w:r w:rsidDel="00000000" w:rsidR="00000000" w:rsidRPr="00000000">
        <w:rPr>
          <w:rFonts w:ascii="Calibri" w:cs="Calibri" w:eastAsia="Calibri" w:hAnsi="Calibri"/>
          <w:b w:val="1"/>
          <w:color w:val="215968"/>
          <w:rtl w:val="0"/>
        </w:rPr>
        <w:t xml:space="preserve">Figura 3.4.2.5-2</w:t>
      </w:r>
      <w:r w:rsidDel="00000000" w:rsidR="00000000" w:rsidRPr="00000000">
        <w:rPr>
          <w:rFonts w:ascii="Calibri" w:cs="Calibri" w:eastAsia="Calibri" w:hAnsi="Calibri"/>
          <w:color w:val="215968"/>
          <w:rtl w:val="0"/>
        </w:rPr>
        <w:t xml:space="preserve">). Só não recebe a embalagem ou reposição os moradores que não deixam o resíduo reciclável na porta das residências.</w:t>
      </w:r>
    </w:p>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k668n3" w:id="55"/>
      <w:bookmarkEnd w:id="55"/>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3.4.2.5-2: Sacos amarelos entregues aos munícipes para a inserção de materiais recicláveis</w:t>
      </w:r>
    </w:p>
    <w:p w:rsidR="00000000" w:rsidDel="00000000" w:rsidP="00000000" w:rsidRDefault="00000000" w:rsidRPr="00000000" w14:paraId="000003BB">
      <w:pPr>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3854346" cy="2622545"/>
            <wp:effectExtent b="0" l="0" r="0" t="0"/>
            <wp:docPr id="2136038253" name="image1.jpg"/>
            <a:graphic>
              <a:graphicData uri="http://schemas.openxmlformats.org/drawingml/2006/picture">
                <pic:pic>
                  <pic:nvPicPr>
                    <pic:cNvPr id="0" name="image1.jpg"/>
                    <pic:cNvPicPr preferRelativeResize="0"/>
                  </pic:nvPicPr>
                  <pic:blipFill>
                    <a:blip r:embed="rId48"/>
                    <a:srcRect b="0" l="0" r="0" t="0"/>
                    <a:stretch>
                      <a:fillRect/>
                    </a:stretch>
                  </pic:blipFill>
                  <pic:spPr>
                    <a:xfrm>
                      <a:off x="0" y="0"/>
                      <a:ext cx="3854346" cy="2622545"/>
                    </a:xfrm>
                    <a:prstGeom prst="rect"/>
                    <a:ln/>
                  </pic:spPr>
                </pic:pic>
              </a:graphicData>
            </a:graphic>
          </wp:inline>
        </w:drawing>
      </w:r>
      <w:r w:rsidDel="00000000" w:rsidR="00000000" w:rsidRPr="00000000">
        <w:rPr>
          <w:rtl w:val="0"/>
        </w:rPr>
      </w:r>
    </w:p>
    <w:p w:rsidR="00000000" w:rsidDel="00000000" w:rsidP="00000000" w:rsidRDefault="00000000" w:rsidRPr="00000000" w14:paraId="000003BC">
      <w:pPr>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Geo Brasilis, 2024.</w:t>
      </w:r>
    </w:p>
    <w:p w:rsidR="00000000" w:rsidDel="00000000" w:rsidP="00000000" w:rsidRDefault="00000000" w:rsidRPr="00000000" w14:paraId="000003BD">
      <w:pPr>
        <w:rPr>
          <w:rFonts w:ascii="Calibri" w:cs="Calibri" w:eastAsia="Calibri" w:hAnsi="Calibri"/>
          <w:color w:val="215968"/>
        </w:rPr>
      </w:pPr>
      <w:r w:rsidDel="00000000" w:rsidR="00000000" w:rsidRPr="00000000">
        <w:rPr>
          <w:rFonts w:ascii="Calibri" w:cs="Calibri" w:eastAsia="Calibri" w:hAnsi="Calibri"/>
          <w:color w:val="215968"/>
          <w:rtl w:val="0"/>
        </w:rPr>
        <w:t xml:space="preserve">O </w:t>
      </w:r>
      <w:r w:rsidDel="00000000" w:rsidR="00000000" w:rsidRPr="00000000">
        <w:rPr>
          <w:rFonts w:ascii="Calibri" w:cs="Calibri" w:eastAsia="Calibri" w:hAnsi="Calibri"/>
          <w:b w:val="1"/>
          <w:color w:val="215968"/>
          <w:rtl w:val="0"/>
        </w:rPr>
        <w:t xml:space="preserve">Quadro 3.4.2.5-1</w:t>
      </w:r>
      <w:r w:rsidDel="00000000" w:rsidR="00000000" w:rsidRPr="00000000">
        <w:rPr>
          <w:rFonts w:ascii="Calibri" w:cs="Calibri" w:eastAsia="Calibri" w:hAnsi="Calibri"/>
          <w:color w:val="215968"/>
          <w:rtl w:val="0"/>
        </w:rPr>
        <w:t xml:space="preserve"> apresenta a quantidade de resíduos recicláveis coletados entre os anos de 2020 à 2023.</w:t>
      </w:r>
    </w:p>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zbgiuw" w:id="56"/>
      <w:bookmarkEnd w:id="5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3.4.2.5-1: Quantidade de resíduos recicláveis coletados entre os anos de 2020 à 2023</w:t>
      </w:r>
    </w:p>
    <w:tbl>
      <w:tblPr>
        <w:tblStyle w:val="Table12"/>
        <w:tblW w:w="439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1"/>
        <w:gridCol w:w="663"/>
        <w:gridCol w:w="3306"/>
        <w:tblGridChange w:id="0">
          <w:tblGrid>
            <w:gridCol w:w="421"/>
            <w:gridCol w:w="663"/>
            <w:gridCol w:w="3306"/>
          </w:tblGrid>
        </w:tblGridChange>
      </w:tblGrid>
      <w:tr>
        <w:trPr>
          <w:cantSplit w:val="0"/>
          <w:tblHeader w:val="1"/>
        </w:trPr>
        <w:tc>
          <w:tcPr>
            <w:shd w:fill="215968" w:val="clear"/>
          </w:tcPr>
          <w:p w:rsidR="00000000" w:rsidDel="00000000" w:rsidP="00000000" w:rsidRDefault="00000000" w:rsidRPr="00000000" w14:paraId="000003BF">
            <w:pPr>
              <w:spacing w:after="0" w:before="0" w:lineRule="auto"/>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ID</w:t>
            </w:r>
          </w:p>
        </w:tc>
        <w:tc>
          <w:tcPr>
            <w:shd w:fill="215968" w:val="clear"/>
          </w:tcPr>
          <w:p w:rsidR="00000000" w:rsidDel="00000000" w:rsidP="00000000" w:rsidRDefault="00000000" w:rsidRPr="00000000" w14:paraId="000003C0">
            <w:pPr>
              <w:spacing w:after="0" w:before="0" w:lineRule="auto"/>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Ano</w:t>
            </w:r>
          </w:p>
        </w:tc>
        <w:tc>
          <w:tcPr>
            <w:shd w:fill="215968" w:val="clear"/>
          </w:tcPr>
          <w:p w:rsidR="00000000" w:rsidDel="00000000" w:rsidP="00000000" w:rsidRDefault="00000000" w:rsidRPr="00000000" w14:paraId="000003C1">
            <w:pPr>
              <w:spacing w:after="0" w:before="0" w:lineRule="auto"/>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Quantidade coletada (Toneladas)</w:t>
            </w:r>
          </w:p>
        </w:tc>
      </w:tr>
      <w:tr>
        <w:trPr>
          <w:cantSplit w:val="0"/>
          <w:tblHeader w:val="0"/>
        </w:trPr>
        <w:tc>
          <w:tcPr/>
          <w:p w:rsidR="00000000" w:rsidDel="00000000" w:rsidP="00000000" w:rsidRDefault="00000000" w:rsidRPr="00000000" w14:paraId="000003C2">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1</w:t>
            </w:r>
          </w:p>
        </w:tc>
        <w:tc>
          <w:tcPr/>
          <w:p w:rsidR="00000000" w:rsidDel="00000000" w:rsidP="00000000" w:rsidRDefault="00000000" w:rsidRPr="00000000" w14:paraId="000003C3">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2020</w:t>
            </w:r>
          </w:p>
        </w:tc>
        <w:tc>
          <w:tcPr/>
          <w:p w:rsidR="00000000" w:rsidDel="00000000" w:rsidP="00000000" w:rsidRDefault="00000000" w:rsidRPr="00000000" w14:paraId="000003C4">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233,67</w:t>
            </w:r>
          </w:p>
        </w:tc>
      </w:tr>
      <w:tr>
        <w:trPr>
          <w:cantSplit w:val="0"/>
          <w:tblHeader w:val="0"/>
        </w:trPr>
        <w:tc>
          <w:tcPr/>
          <w:p w:rsidR="00000000" w:rsidDel="00000000" w:rsidP="00000000" w:rsidRDefault="00000000" w:rsidRPr="00000000" w14:paraId="000003C5">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2</w:t>
            </w:r>
          </w:p>
        </w:tc>
        <w:tc>
          <w:tcPr/>
          <w:p w:rsidR="00000000" w:rsidDel="00000000" w:rsidP="00000000" w:rsidRDefault="00000000" w:rsidRPr="00000000" w14:paraId="000003C6">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2021</w:t>
            </w:r>
          </w:p>
        </w:tc>
        <w:tc>
          <w:tcPr/>
          <w:p w:rsidR="00000000" w:rsidDel="00000000" w:rsidP="00000000" w:rsidRDefault="00000000" w:rsidRPr="00000000" w14:paraId="000003C7">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225,45</w:t>
            </w:r>
          </w:p>
        </w:tc>
      </w:tr>
      <w:tr>
        <w:trPr>
          <w:cantSplit w:val="0"/>
          <w:tblHeader w:val="0"/>
        </w:trPr>
        <w:tc>
          <w:tcPr/>
          <w:p w:rsidR="00000000" w:rsidDel="00000000" w:rsidP="00000000" w:rsidRDefault="00000000" w:rsidRPr="00000000" w14:paraId="000003C8">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3</w:t>
            </w:r>
          </w:p>
        </w:tc>
        <w:tc>
          <w:tcPr/>
          <w:p w:rsidR="00000000" w:rsidDel="00000000" w:rsidP="00000000" w:rsidRDefault="00000000" w:rsidRPr="00000000" w14:paraId="000003C9">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2022</w:t>
            </w:r>
          </w:p>
        </w:tc>
        <w:tc>
          <w:tcPr/>
          <w:p w:rsidR="00000000" w:rsidDel="00000000" w:rsidP="00000000" w:rsidRDefault="00000000" w:rsidRPr="00000000" w14:paraId="000003CA">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197,01</w:t>
            </w:r>
          </w:p>
        </w:tc>
      </w:tr>
      <w:tr>
        <w:trPr>
          <w:cantSplit w:val="0"/>
          <w:tblHeader w:val="0"/>
        </w:trPr>
        <w:tc>
          <w:tcPr/>
          <w:p w:rsidR="00000000" w:rsidDel="00000000" w:rsidP="00000000" w:rsidRDefault="00000000" w:rsidRPr="00000000" w14:paraId="000003CB">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4</w:t>
            </w:r>
          </w:p>
        </w:tc>
        <w:tc>
          <w:tcPr/>
          <w:p w:rsidR="00000000" w:rsidDel="00000000" w:rsidP="00000000" w:rsidRDefault="00000000" w:rsidRPr="00000000" w14:paraId="000003CC">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2023</w:t>
            </w:r>
          </w:p>
        </w:tc>
        <w:tc>
          <w:tcPr/>
          <w:p w:rsidR="00000000" w:rsidDel="00000000" w:rsidP="00000000" w:rsidRDefault="00000000" w:rsidRPr="00000000" w14:paraId="000003CD">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209,59</w:t>
            </w:r>
          </w:p>
        </w:tc>
      </w:tr>
      <w:tr>
        <w:trPr>
          <w:cantSplit w:val="0"/>
          <w:tblHeader w:val="0"/>
        </w:trPr>
        <w:tc>
          <w:tcPr>
            <w:gridSpan w:val="2"/>
            <w:shd w:fill="d9d9d9" w:val="clear"/>
          </w:tcPr>
          <w:p w:rsidR="00000000" w:rsidDel="00000000" w:rsidP="00000000" w:rsidRDefault="00000000" w:rsidRPr="00000000" w14:paraId="000003CE">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Total</w:t>
            </w:r>
          </w:p>
        </w:tc>
        <w:tc>
          <w:tcPr>
            <w:shd w:fill="d9d9d9" w:val="clear"/>
          </w:tcPr>
          <w:p w:rsidR="00000000" w:rsidDel="00000000" w:rsidP="00000000" w:rsidRDefault="00000000" w:rsidRPr="00000000" w14:paraId="000003D0">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865,72</w:t>
            </w:r>
          </w:p>
        </w:tc>
      </w:tr>
    </w:tbl>
    <w:p w:rsidR="00000000" w:rsidDel="00000000" w:rsidP="00000000" w:rsidRDefault="00000000" w:rsidRPr="00000000" w14:paraId="000003D1">
      <w:pPr>
        <w:rPr>
          <w:rFonts w:ascii="Calibri" w:cs="Calibri" w:eastAsia="Calibri" w:hAnsi="Calibri"/>
          <w:color w:val="215968"/>
        </w:rPr>
      </w:pPr>
      <w:r w:rsidDel="00000000" w:rsidR="00000000" w:rsidRPr="00000000">
        <w:rPr>
          <w:rFonts w:ascii="Calibri" w:cs="Calibri" w:eastAsia="Calibri" w:hAnsi="Calibri"/>
          <w:color w:val="215968"/>
          <w:rtl w:val="0"/>
        </w:rPr>
        <w:t xml:space="preserve">Fonte: CIMVI, 2024. Elaboração: Geo Brasilis, 2024.</w:t>
      </w:r>
    </w:p>
    <w:p w:rsidR="00000000" w:rsidDel="00000000" w:rsidP="00000000" w:rsidRDefault="00000000" w:rsidRPr="00000000" w14:paraId="000003D2">
      <w:pPr>
        <w:rPr>
          <w:rFonts w:ascii="Calibri" w:cs="Calibri" w:eastAsia="Calibri" w:hAnsi="Calibri"/>
          <w:color w:val="215968"/>
        </w:rPr>
      </w:pPr>
      <w:r w:rsidDel="00000000" w:rsidR="00000000" w:rsidRPr="00000000">
        <w:rPr>
          <w:rFonts w:ascii="Calibri" w:cs="Calibri" w:eastAsia="Calibri" w:hAnsi="Calibri"/>
          <w:color w:val="215968"/>
          <w:rtl w:val="0"/>
        </w:rPr>
        <w:t xml:space="preserve">A coleta seletiva é feita conforme roteiro apresentado no </w:t>
      </w:r>
      <w:r w:rsidDel="00000000" w:rsidR="00000000" w:rsidRPr="00000000">
        <w:rPr>
          <w:rFonts w:ascii="Calibri" w:cs="Calibri" w:eastAsia="Calibri" w:hAnsi="Calibri"/>
          <w:b w:val="1"/>
          <w:color w:val="215968"/>
          <w:rtl w:val="0"/>
        </w:rPr>
        <w:t xml:space="preserve">Quadro 3.4.2.5-2</w:t>
      </w:r>
      <w:r w:rsidDel="00000000" w:rsidR="00000000" w:rsidRPr="00000000">
        <w:rPr>
          <w:rFonts w:ascii="Calibri" w:cs="Calibri" w:eastAsia="Calibri" w:hAnsi="Calibri"/>
          <w:color w:val="215968"/>
          <w:rtl w:val="0"/>
        </w:rPr>
        <w:t xml:space="preserve">. </w:t>
      </w:r>
    </w:p>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egqt2p" w:id="57"/>
      <w:bookmarkEnd w:id="57"/>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3.4.2.5-2: Roteiro do serviço de coleta seletiva</w:t>
      </w:r>
    </w:p>
    <w:tbl>
      <w:tblPr>
        <w:tblStyle w:val="Table13"/>
        <w:tblW w:w="906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1"/>
        <w:gridCol w:w="1684"/>
        <w:gridCol w:w="1859"/>
        <w:gridCol w:w="5097"/>
        <w:tblGridChange w:id="0">
          <w:tblGrid>
            <w:gridCol w:w="421"/>
            <w:gridCol w:w="1684"/>
            <w:gridCol w:w="1859"/>
            <w:gridCol w:w="5097"/>
          </w:tblGrid>
        </w:tblGridChange>
      </w:tblGrid>
      <w:tr>
        <w:trPr>
          <w:cantSplit w:val="0"/>
          <w:tblHeader w:val="1"/>
        </w:trPr>
        <w:tc>
          <w:tcPr>
            <w:shd w:fill="215968" w:val="clear"/>
          </w:tcPr>
          <w:p w:rsidR="00000000" w:rsidDel="00000000" w:rsidP="00000000" w:rsidRDefault="00000000" w:rsidRPr="00000000" w14:paraId="000003D4">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ID</w:t>
            </w:r>
          </w:p>
        </w:tc>
        <w:tc>
          <w:tcPr>
            <w:shd w:fill="215968" w:val="clear"/>
          </w:tcPr>
          <w:p w:rsidR="00000000" w:rsidDel="00000000" w:rsidP="00000000" w:rsidRDefault="00000000" w:rsidRPr="00000000" w14:paraId="000003D5">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Dia da Semana</w:t>
            </w:r>
          </w:p>
        </w:tc>
        <w:tc>
          <w:tcPr>
            <w:shd w:fill="215968" w:val="clear"/>
          </w:tcPr>
          <w:p w:rsidR="00000000" w:rsidDel="00000000" w:rsidP="00000000" w:rsidRDefault="00000000" w:rsidRPr="00000000" w14:paraId="000003D6">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Horário de início</w:t>
            </w:r>
          </w:p>
        </w:tc>
        <w:tc>
          <w:tcPr>
            <w:shd w:fill="215968" w:val="clear"/>
          </w:tcPr>
          <w:p w:rsidR="00000000" w:rsidDel="00000000" w:rsidP="00000000" w:rsidRDefault="00000000" w:rsidRPr="00000000" w14:paraId="000003D7">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Bairros /Localidades</w:t>
            </w:r>
          </w:p>
        </w:tc>
      </w:tr>
      <w:tr>
        <w:trPr>
          <w:cantSplit w:val="0"/>
          <w:tblHeader w:val="0"/>
        </w:trPr>
        <w:tc>
          <w:tcPr>
            <w:vMerge w:val="restart"/>
            <w:vAlign w:val="center"/>
          </w:tcPr>
          <w:p w:rsidR="00000000" w:rsidDel="00000000" w:rsidP="00000000" w:rsidRDefault="00000000" w:rsidRPr="00000000" w14:paraId="000003D8">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1</w:t>
            </w:r>
          </w:p>
        </w:tc>
        <w:tc>
          <w:tcPr>
            <w:vMerge w:val="restart"/>
            <w:vAlign w:val="center"/>
          </w:tcPr>
          <w:p w:rsidR="00000000" w:rsidDel="00000000" w:rsidP="00000000" w:rsidRDefault="00000000" w:rsidRPr="00000000" w14:paraId="000003D9">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Terça</w:t>
            </w:r>
          </w:p>
        </w:tc>
        <w:tc>
          <w:tcPr>
            <w:vAlign w:val="center"/>
          </w:tcPr>
          <w:p w:rsidR="00000000" w:rsidDel="00000000" w:rsidP="00000000" w:rsidRDefault="00000000" w:rsidRPr="00000000" w14:paraId="000003DA">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05:00</w:t>
            </w:r>
          </w:p>
        </w:tc>
        <w:tc>
          <w:tcPr>
            <w:vAlign w:val="center"/>
          </w:tcPr>
          <w:p w:rsidR="00000000" w:rsidDel="00000000" w:rsidP="00000000" w:rsidRDefault="00000000" w:rsidRPr="00000000" w14:paraId="000003DB">
            <w:pPr>
              <w:spacing w:after="0" w:before="0"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Centro, Guaricanas, margem esquerda,  Ribeirão São Paulo, Saxônica e Vila Nova</w:t>
            </w:r>
          </w:p>
        </w:tc>
      </w:tr>
      <w:tr>
        <w:trPr>
          <w:cantSplit w:val="0"/>
          <w:tblHeader w:val="0"/>
        </w:trPr>
        <w:tc>
          <w:tcPr>
            <w:vMerge w:val="continue"/>
            <w:vAlign w:val="center"/>
          </w:tcPr>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15968"/>
              </w:rPr>
            </w:pPr>
            <w:r w:rsidDel="00000000" w:rsidR="00000000" w:rsidRPr="00000000">
              <w:rPr>
                <w:rtl w:val="0"/>
              </w:rPr>
            </w:r>
          </w:p>
        </w:tc>
        <w:tc>
          <w:tcPr>
            <w:vMerge w:val="continue"/>
            <w:vAlign w:val="center"/>
          </w:tcPr>
          <w:p w:rsidR="00000000" w:rsidDel="00000000" w:rsidP="00000000" w:rsidRDefault="00000000" w:rsidRPr="00000000" w14:paraId="000003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color w:val="215968"/>
              </w:rPr>
            </w:pPr>
            <w:r w:rsidDel="00000000" w:rsidR="00000000" w:rsidRPr="00000000">
              <w:rPr>
                <w:rtl w:val="0"/>
              </w:rPr>
            </w:r>
          </w:p>
        </w:tc>
        <w:tc>
          <w:tcPr>
            <w:vAlign w:val="center"/>
          </w:tcPr>
          <w:p w:rsidR="00000000" w:rsidDel="00000000" w:rsidP="00000000" w:rsidRDefault="00000000" w:rsidRPr="00000000" w14:paraId="000003DE">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13:40</w:t>
            </w:r>
          </w:p>
        </w:tc>
        <w:tc>
          <w:tcPr>
            <w:vAlign w:val="center"/>
          </w:tcPr>
          <w:p w:rsidR="00000000" w:rsidDel="00000000" w:rsidP="00000000" w:rsidRDefault="00000000" w:rsidRPr="00000000" w14:paraId="000003DF">
            <w:pPr>
              <w:spacing w:after="0" w:before="0"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Estação, Ilze, Nossa Senhora de Lurdes, Ribeirão Santa Barbara, Rua Apiúna e Rua Indaial</w:t>
            </w:r>
          </w:p>
        </w:tc>
      </w:tr>
    </w:tbl>
    <w:p w:rsidR="00000000" w:rsidDel="00000000" w:rsidP="00000000" w:rsidRDefault="00000000" w:rsidRPr="00000000" w14:paraId="000003E0">
      <w:pPr>
        <w:rPr>
          <w:rFonts w:ascii="Calibri" w:cs="Calibri" w:eastAsia="Calibri" w:hAnsi="Calibri"/>
          <w:color w:val="215968"/>
        </w:rPr>
      </w:pPr>
      <w:r w:rsidDel="00000000" w:rsidR="00000000" w:rsidRPr="00000000">
        <w:rPr>
          <w:rFonts w:ascii="Calibri" w:cs="Calibri" w:eastAsia="Calibri" w:hAnsi="Calibri"/>
          <w:color w:val="215968"/>
          <w:rtl w:val="0"/>
        </w:rPr>
        <w:t xml:space="preserve">Fonte: CIMVI, 2024</w:t>
      </w:r>
      <w:r w:rsidDel="00000000" w:rsidR="00000000" w:rsidRPr="00000000">
        <w:rPr>
          <w:rFonts w:ascii="Calibri" w:cs="Calibri" w:eastAsia="Calibri" w:hAnsi="Calibri"/>
          <w:color w:val="215968"/>
          <w:vertAlign w:val="superscript"/>
        </w:rPr>
        <w:footnoteReference w:customMarkFollows="0" w:id="5"/>
      </w:r>
      <w:r w:rsidDel="00000000" w:rsidR="00000000" w:rsidRPr="00000000">
        <w:rPr>
          <w:rFonts w:ascii="Calibri" w:cs="Calibri" w:eastAsia="Calibri" w:hAnsi="Calibri"/>
          <w:color w:val="215968"/>
          <w:rtl w:val="0"/>
        </w:rPr>
        <w:t xml:space="preserve">. Elaboração: Geo Brasilis, 2024.</w:t>
      </w:r>
    </w:p>
    <w:p w:rsidR="00000000" w:rsidDel="00000000" w:rsidP="00000000" w:rsidRDefault="00000000" w:rsidRPr="00000000" w14:paraId="000003E1">
      <w:pPr>
        <w:rPr>
          <w:rFonts w:ascii="Calibri" w:cs="Calibri" w:eastAsia="Calibri" w:hAnsi="Calibri"/>
          <w:color w:val="215968"/>
        </w:rPr>
      </w:pPr>
      <w:r w:rsidDel="00000000" w:rsidR="00000000" w:rsidRPr="00000000">
        <w:rPr>
          <w:rFonts w:ascii="Calibri" w:cs="Calibri" w:eastAsia="Calibri" w:hAnsi="Calibri"/>
          <w:color w:val="215968"/>
          <w:rtl w:val="0"/>
        </w:rPr>
        <w:t xml:space="preserve">A rota da coleta seletiva é apresentada no </w:t>
      </w:r>
      <w:r w:rsidDel="00000000" w:rsidR="00000000" w:rsidRPr="00000000">
        <w:rPr>
          <w:rFonts w:ascii="Calibri" w:cs="Calibri" w:eastAsia="Calibri" w:hAnsi="Calibri"/>
          <w:b w:val="1"/>
          <w:color w:val="215968"/>
          <w:rtl w:val="0"/>
        </w:rPr>
        <w:t xml:space="preserve">Anexo 5.1 Caderno de mapas</w:t>
      </w:r>
      <w:r w:rsidDel="00000000" w:rsidR="00000000" w:rsidRPr="00000000">
        <w:rPr>
          <w:rFonts w:ascii="Calibri" w:cs="Calibri" w:eastAsia="Calibri" w:hAnsi="Calibri"/>
          <w:color w:val="215968"/>
          <w:rtl w:val="0"/>
        </w:rPr>
        <w:t xml:space="preserve">.</w:t>
      </w:r>
    </w:p>
    <w:p w:rsidR="00000000" w:rsidDel="00000000" w:rsidP="00000000" w:rsidRDefault="00000000" w:rsidRPr="00000000" w14:paraId="000003E2">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materiais coletados são destinados para a Central de Valorização de Resíduos I – CVRI, localizada no Parque Girassol em Timbó, conforme detalhado no capítulo 3.4.2.12. Infraestrutura do sistema de manejo e coleta dos resíduos sólidos.</w:t>
      </w:r>
    </w:p>
    <w:p w:rsidR="00000000" w:rsidDel="00000000" w:rsidP="00000000" w:rsidRDefault="00000000" w:rsidRPr="00000000" w14:paraId="000003E3">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Resíduos da Construção Civil – RCC</w:t>
      </w:r>
    </w:p>
    <w:p w:rsidR="00000000" w:rsidDel="00000000" w:rsidP="00000000" w:rsidRDefault="00000000" w:rsidRPr="00000000" w14:paraId="000003E4">
      <w:pPr>
        <w:rPr>
          <w:rFonts w:ascii="Calibri" w:cs="Calibri" w:eastAsia="Calibri" w:hAnsi="Calibri"/>
          <w:color w:val="215968"/>
        </w:rPr>
      </w:pPr>
      <w:r w:rsidDel="00000000" w:rsidR="00000000" w:rsidRPr="00000000">
        <w:rPr>
          <w:rFonts w:ascii="Calibri" w:cs="Calibri" w:eastAsia="Calibri" w:hAnsi="Calibri"/>
          <w:color w:val="215968"/>
          <w:rtl w:val="0"/>
        </w:rPr>
        <w:t xml:space="preserve">De acordo com a Lei Federal n° 12.305/2010, a qual institui a Política Nacional de Resíduos Sólidos, dispõe em seu artigo 13, item h, que os Resíduos da Construção Civil - RCC são os gerados nas construções, reformas, reparos e demolições de obras de construção civil e ainda, os resultantes da preparação e escavação de terrenos para obras civis.</w:t>
      </w:r>
    </w:p>
    <w:p w:rsidR="00000000" w:rsidDel="00000000" w:rsidP="00000000" w:rsidRDefault="00000000" w:rsidRPr="00000000" w14:paraId="000003E5">
      <w:pPr>
        <w:rPr>
          <w:rFonts w:ascii="Calibri" w:cs="Calibri" w:eastAsia="Calibri" w:hAnsi="Calibri"/>
          <w:color w:val="215968"/>
        </w:rPr>
      </w:pPr>
      <w:r w:rsidDel="00000000" w:rsidR="00000000" w:rsidRPr="00000000">
        <w:rPr>
          <w:rFonts w:ascii="Calibri" w:cs="Calibri" w:eastAsia="Calibri" w:hAnsi="Calibri"/>
          <w:color w:val="215968"/>
          <w:rtl w:val="0"/>
        </w:rPr>
        <w:t xml:space="preserve">Segundo a NBR n° 15.113 e conforme a Resolução do Conselho Nacional de Meio Ambiente (CONAMA) n° 307, os Resíduos da Construção Civil (RCCs) são classificados em:</w:t>
      </w:r>
    </w:p>
    <w:p w:rsidR="00000000" w:rsidDel="00000000" w:rsidP="00000000" w:rsidRDefault="00000000" w:rsidRPr="00000000" w14:paraId="000003E6">
      <w:pPr>
        <w:numPr>
          <w:ilvl w:val="0"/>
          <w:numId w:val="1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Classe A: Resíduos reutilizáveis ou recicláveis como agregados, tais como:</w:t>
      </w:r>
    </w:p>
    <w:p w:rsidR="00000000" w:rsidDel="00000000" w:rsidP="00000000" w:rsidRDefault="00000000" w:rsidRPr="00000000" w14:paraId="000003E7">
      <w:pPr>
        <w:numPr>
          <w:ilvl w:val="0"/>
          <w:numId w:val="18"/>
        </w:numPr>
        <w:ind w:left="1068"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De construção, demolição, reformas e reparos de pavimentação e de outras obras de infraestrutura, inclusive solos provenientes de terraplenagem;</w:t>
      </w:r>
    </w:p>
    <w:p w:rsidR="00000000" w:rsidDel="00000000" w:rsidP="00000000" w:rsidRDefault="00000000" w:rsidRPr="00000000" w14:paraId="000003E8">
      <w:pPr>
        <w:numPr>
          <w:ilvl w:val="0"/>
          <w:numId w:val="18"/>
        </w:numPr>
        <w:ind w:left="1068"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De construção, demolição,</w:t>
        <w:tab/>
        <w:t xml:space="preserve">reformas e reparos de edificações: componentes cerâmicos (tijolos, blocos, telhas, placas de revestimento etc.), argamassa e concreto;</w:t>
      </w:r>
    </w:p>
    <w:p w:rsidR="00000000" w:rsidDel="00000000" w:rsidP="00000000" w:rsidRDefault="00000000" w:rsidRPr="00000000" w14:paraId="000003E9">
      <w:pPr>
        <w:numPr>
          <w:ilvl w:val="0"/>
          <w:numId w:val="18"/>
        </w:numPr>
        <w:ind w:left="1068"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De processo de fabricação e/ou demolição de peças pré-moldadas em concreto (blocos, tubos, meios-fios etc.) produzidas nos canteiros de obras.</w:t>
      </w:r>
    </w:p>
    <w:p w:rsidR="00000000" w:rsidDel="00000000" w:rsidP="00000000" w:rsidRDefault="00000000" w:rsidRPr="00000000" w14:paraId="000003EA">
      <w:pPr>
        <w:numPr>
          <w:ilvl w:val="0"/>
          <w:numId w:val="1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Classe B: Resíduos recicláveis para outras destinações, tais como plásticos, papel, papelão, metais, vidros, madeiras e outros.</w:t>
      </w:r>
    </w:p>
    <w:p w:rsidR="00000000" w:rsidDel="00000000" w:rsidP="00000000" w:rsidRDefault="00000000" w:rsidRPr="00000000" w14:paraId="000003EB">
      <w:pPr>
        <w:numPr>
          <w:ilvl w:val="0"/>
          <w:numId w:val="1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Classe C: Resíduos para os quais não foram desenvolvidas tecnologias ou aplicações economicamente viáveis que permitam a sua reciclagem e recuperação, tais como os produtos oriundos do gesso.</w:t>
      </w:r>
    </w:p>
    <w:p w:rsidR="00000000" w:rsidDel="00000000" w:rsidP="00000000" w:rsidRDefault="00000000" w:rsidRPr="00000000" w14:paraId="000003EC">
      <w:pPr>
        <w:numPr>
          <w:ilvl w:val="0"/>
          <w:numId w:val="1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Classe D: Resíduos perigosos oriundos do processo de construção, tais como tintas, solventes, óleos e outros, ou aqueles contaminados oriundos de demolições, reformas e reparos de clínicas radiológicas, instalações industriais e outros.</w:t>
      </w:r>
    </w:p>
    <w:p w:rsidR="00000000" w:rsidDel="00000000" w:rsidP="00000000" w:rsidRDefault="00000000" w:rsidRPr="00000000" w14:paraId="000003ED">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Resíduos Sólidos Inertes são os resíduos provenientes de construções, reformas, reparos e demolições de obras de construção civil, e os resultantes da preparação e da escavação de terrenos, tais como: tijolos, blocos cerâmicos, concreto em geral, solos, rochas, metais, resinas, colas, tintas, madeiras e compensados, forros, argamassa, gesso, telhas, pavimento asfáltico, vidros, plásticos, tubulações, fiação elétrica, etc.</w:t>
      </w:r>
    </w:p>
    <w:p w:rsidR="00000000" w:rsidDel="00000000" w:rsidP="00000000" w:rsidRDefault="00000000" w:rsidRPr="00000000" w14:paraId="000003EE">
      <w:pPr>
        <w:rPr>
          <w:rFonts w:ascii="Calibri" w:cs="Calibri" w:eastAsia="Calibri" w:hAnsi="Calibri"/>
          <w:color w:val="215968"/>
        </w:rPr>
      </w:pPr>
      <w:r w:rsidDel="00000000" w:rsidR="00000000" w:rsidRPr="00000000">
        <w:rPr>
          <w:rFonts w:ascii="Calibri" w:cs="Calibri" w:eastAsia="Calibri" w:hAnsi="Calibri"/>
          <w:color w:val="215968"/>
          <w:rtl w:val="0"/>
        </w:rPr>
        <w:t xml:space="preserve">A Resolução CONAMA nº 307/2002</w:t>
      </w:r>
      <w:r w:rsidDel="00000000" w:rsidR="00000000" w:rsidRPr="00000000">
        <w:rPr>
          <w:rFonts w:ascii="Calibri" w:cs="Calibri" w:eastAsia="Calibri" w:hAnsi="Calibri"/>
          <w:color w:val="215968"/>
          <w:vertAlign w:val="superscript"/>
        </w:rPr>
        <w:footnoteReference w:customMarkFollows="0" w:id="6"/>
      </w:r>
      <w:r w:rsidDel="00000000" w:rsidR="00000000" w:rsidRPr="00000000">
        <w:rPr>
          <w:rFonts w:ascii="Calibri" w:cs="Calibri" w:eastAsia="Calibri" w:hAnsi="Calibri"/>
          <w:color w:val="215968"/>
          <w:rtl w:val="0"/>
        </w:rPr>
        <w:t xml:space="preserve">, estabelece diretrizes, critérios e procedimentos para a gestão dos RCC. A legislação define que os geradores de RCC deverão ter como objetivo prioritário a não geração de resíduos e, secundariamente, a redução, a reutilização, a reciclagem e a destinação final.</w:t>
      </w:r>
    </w:p>
    <w:p w:rsidR="00000000" w:rsidDel="00000000" w:rsidP="00000000" w:rsidRDefault="00000000" w:rsidRPr="00000000" w14:paraId="000003EF">
      <w:pPr>
        <w:rPr>
          <w:rFonts w:ascii="Calibri" w:cs="Calibri" w:eastAsia="Calibri" w:hAnsi="Calibri"/>
          <w:color w:val="215968"/>
        </w:rPr>
      </w:pPr>
      <w:r w:rsidDel="00000000" w:rsidR="00000000" w:rsidRPr="00000000">
        <w:rPr>
          <w:rFonts w:ascii="Calibri" w:cs="Calibri" w:eastAsia="Calibri" w:hAnsi="Calibri"/>
          <w:color w:val="215968"/>
          <w:rtl w:val="0"/>
        </w:rPr>
        <w:t xml:space="preserve">As normas técnicas que viabilizam o manejo dos RCC são apresentadas a seguir: </w:t>
      </w:r>
    </w:p>
    <w:p w:rsidR="00000000" w:rsidDel="00000000" w:rsidP="00000000" w:rsidRDefault="00000000" w:rsidRPr="00000000" w14:paraId="000003F0">
      <w:pPr>
        <w:numPr>
          <w:ilvl w:val="0"/>
          <w:numId w:val="19"/>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ABNT NBR-15112 - Resíduos da construção civil e resíduos volumosos - Áreas de transbordo e triagem - Diretrizes para projeto, implantação e operação;</w:t>
      </w:r>
    </w:p>
    <w:p w:rsidR="00000000" w:rsidDel="00000000" w:rsidP="00000000" w:rsidRDefault="00000000" w:rsidRPr="00000000" w14:paraId="000003F1">
      <w:pPr>
        <w:numPr>
          <w:ilvl w:val="0"/>
          <w:numId w:val="19"/>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ABNT NBR-15113 - Resíduos sólidos da construção e resíduos inertes - Aterros Diretrizes para projeto, implantação e operação;</w:t>
      </w:r>
    </w:p>
    <w:p w:rsidR="00000000" w:rsidDel="00000000" w:rsidP="00000000" w:rsidRDefault="00000000" w:rsidRPr="00000000" w14:paraId="000003F2">
      <w:pPr>
        <w:numPr>
          <w:ilvl w:val="0"/>
          <w:numId w:val="19"/>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ABNT NBR-15114 - Resíduos sólidos da construção civil - Áreas de reciclagem - Diretrizes para projeto, implantação e operação;</w:t>
      </w:r>
    </w:p>
    <w:p w:rsidR="00000000" w:rsidDel="00000000" w:rsidP="00000000" w:rsidRDefault="00000000" w:rsidRPr="00000000" w14:paraId="000003F3">
      <w:pPr>
        <w:numPr>
          <w:ilvl w:val="0"/>
          <w:numId w:val="19"/>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ABNT NBR-15115 - Agregados reciclados de resíduos sólidos da construção civil - Execução de camadas de pavimentação - Procedimentos;</w:t>
      </w:r>
    </w:p>
    <w:p w:rsidR="00000000" w:rsidDel="00000000" w:rsidP="00000000" w:rsidRDefault="00000000" w:rsidRPr="00000000" w14:paraId="000003F4">
      <w:pPr>
        <w:numPr>
          <w:ilvl w:val="0"/>
          <w:numId w:val="19"/>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ABNT NBR-15116 - Agregados reciclados de resíduos sólidos da construção civil - Utilização em pavimentação e preparo de concreto sem função estrutural - Requisitos.</w:t>
      </w:r>
    </w:p>
    <w:p w:rsidR="00000000" w:rsidDel="00000000" w:rsidP="00000000" w:rsidRDefault="00000000" w:rsidRPr="00000000" w14:paraId="000003F5">
      <w:pPr>
        <w:rPr>
          <w:rFonts w:ascii="Calibri" w:cs="Calibri" w:eastAsia="Calibri" w:hAnsi="Calibri"/>
          <w:color w:val="215968"/>
        </w:rPr>
      </w:pPr>
      <w:r w:rsidDel="00000000" w:rsidR="00000000" w:rsidRPr="00000000">
        <w:rPr>
          <w:rFonts w:ascii="Calibri" w:cs="Calibri" w:eastAsia="Calibri" w:hAnsi="Calibri"/>
          <w:color w:val="215968"/>
          <w:rtl w:val="0"/>
        </w:rPr>
        <w:t xml:space="preserve">A seguir são apresentados os principais agentes atuantes na gestão dos RCC e responsabilidades:</w:t>
      </w:r>
    </w:p>
    <w:p w:rsidR="00000000" w:rsidDel="00000000" w:rsidP="00000000" w:rsidRDefault="00000000" w:rsidRPr="00000000" w14:paraId="000003F6">
      <w:pPr>
        <w:numPr>
          <w:ilvl w:val="0"/>
          <w:numId w:val="20"/>
        </w:numPr>
        <w:ind w:left="720" w:hanging="360"/>
        <w:rPr>
          <w:rFonts w:ascii="Calibri" w:cs="Calibri" w:eastAsia="Calibri" w:hAnsi="Calibri"/>
          <w:color w:val="215968"/>
        </w:rPr>
      </w:pPr>
      <w:r w:rsidDel="00000000" w:rsidR="00000000" w:rsidRPr="00000000">
        <w:rPr>
          <w:rFonts w:ascii="Calibri" w:cs="Calibri" w:eastAsia="Calibri" w:hAnsi="Calibri"/>
          <w:b w:val="1"/>
          <w:color w:val="215968"/>
          <w:u w:val="single"/>
          <w:rtl w:val="0"/>
        </w:rPr>
        <w:t xml:space="preserve">Órgão público municipal:</w:t>
      </w:r>
      <w:r w:rsidDel="00000000" w:rsidR="00000000" w:rsidRPr="00000000">
        <w:rPr>
          <w:rFonts w:ascii="Calibri" w:cs="Calibri" w:eastAsia="Calibri" w:hAnsi="Calibri"/>
          <w:color w:val="215968"/>
          <w:rtl w:val="0"/>
        </w:rPr>
        <w:t xml:space="preserve"> responsável pelo controle e fiscalização sobre o transporte e destinação dos resíduos;</w:t>
      </w:r>
    </w:p>
    <w:p w:rsidR="00000000" w:rsidDel="00000000" w:rsidP="00000000" w:rsidRDefault="00000000" w:rsidRPr="00000000" w14:paraId="000003F7">
      <w:pPr>
        <w:numPr>
          <w:ilvl w:val="0"/>
          <w:numId w:val="20"/>
        </w:numPr>
        <w:ind w:left="720" w:hanging="360"/>
        <w:rPr>
          <w:rFonts w:ascii="Calibri" w:cs="Calibri" w:eastAsia="Calibri" w:hAnsi="Calibri"/>
          <w:color w:val="215968"/>
        </w:rPr>
      </w:pPr>
      <w:r w:rsidDel="00000000" w:rsidR="00000000" w:rsidRPr="00000000">
        <w:rPr>
          <w:rFonts w:ascii="Calibri" w:cs="Calibri" w:eastAsia="Calibri" w:hAnsi="Calibri"/>
          <w:b w:val="1"/>
          <w:color w:val="215968"/>
          <w:u w:val="single"/>
          <w:rtl w:val="0"/>
        </w:rPr>
        <w:t xml:space="preserve">Geradores de RCC:</w:t>
      </w:r>
      <w:r w:rsidDel="00000000" w:rsidR="00000000" w:rsidRPr="00000000">
        <w:rPr>
          <w:rFonts w:ascii="Calibri" w:cs="Calibri" w:eastAsia="Calibri" w:hAnsi="Calibri"/>
          <w:color w:val="215968"/>
          <w:rtl w:val="0"/>
        </w:rPr>
        <w:t xml:space="preserve"> responsável pela observância dos padrões previstos na legislação específica no que se refere à disposição final dos resíduos, fazendo sua gestão interna e externa;</w:t>
      </w:r>
    </w:p>
    <w:p w:rsidR="00000000" w:rsidDel="00000000" w:rsidP="00000000" w:rsidRDefault="00000000" w:rsidRPr="00000000" w14:paraId="000003F8">
      <w:pPr>
        <w:numPr>
          <w:ilvl w:val="0"/>
          <w:numId w:val="20"/>
        </w:numPr>
        <w:ind w:left="720" w:hanging="360"/>
        <w:rPr>
          <w:rFonts w:ascii="Calibri" w:cs="Calibri" w:eastAsia="Calibri" w:hAnsi="Calibri"/>
          <w:color w:val="215968"/>
        </w:rPr>
      </w:pPr>
      <w:r w:rsidDel="00000000" w:rsidR="00000000" w:rsidRPr="00000000">
        <w:rPr>
          <w:rFonts w:ascii="Calibri" w:cs="Calibri" w:eastAsia="Calibri" w:hAnsi="Calibri"/>
          <w:b w:val="1"/>
          <w:color w:val="215968"/>
          <w:u w:val="single"/>
          <w:rtl w:val="0"/>
        </w:rPr>
        <w:t xml:space="preserve">Transportadores:</w:t>
      </w:r>
      <w:r w:rsidDel="00000000" w:rsidR="00000000" w:rsidRPr="00000000">
        <w:rPr>
          <w:rFonts w:ascii="Calibri" w:cs="Calibri" w:eastAsia="Calibri" w:hAnsi="Calibri"/>
          <w:color w:val="215968"/>
          <w:rtl w:val="0"/>
        </w:rPr>
        <w:t xml:space="preserve"> responsável pela destinação aos locais licenciados e apresentação do comprovante da destinação ao órgão público municipal/gerador de RCC.</w:t>
      </w:r>
    </w:p>
    <w:p w:rsidR="00000000" w:rsidDel="00000000" w:rsidP="00000000" w:rsidRDefault="00000000" w:rsidRPr="00000000" w14:paraId="000003F9">
      <w:pPr>
        <w:rPr>
          <w:color w:val="215968"/>
        </w:rPr>
      </w:pPr>
      <w:r w:rsidDel="00000000" w:rsidR="00000000" w:rsidRPr="00000000">
        <w:rPr>
          <w:color w:val="215968"/>
          <w:rtl w:val="0"/>
        </w:rPr>
        <w:t xml:space="preserve">Em relação aos RCCs, o município não dispõe de:</w:t>
      </w:r>
    </w:p>
    <w:p w:rsidR="00000000" w:rsidDel="00000000" w:rsidP="00000000" w:rsidRDefault="00000000" w:rsidRPr="00000000" w14:paraId="000003FA">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120" w:line="276" w:lineRule="auto"/>
        <w:ind w:left="768"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Legislação municipal sobre a regulamentação dos serviços de RCC;</w:t>
      </w:r>
    </w:p>
    <w:p w:rsidR="00000000" w:rsidDel="00000000" w:rsidP="00000000" w:rsidRDefault="00000000" w:rsidRPr="00000000" w14:paraId="000003FB">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68"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Cadastro de pontos viciados e de descarte irregular;</w:t>
      </w:r>
    </w:p>
    <w:p w:rsidR="00000000" w:rsidDel="00000000" w:rsidP="00000000" w:rsidRDefault="00000000" w:rsidRPr="00000000" w14:paraId="000003FC">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68"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Pontos de coleta ou área de central de triagem de RCC;</w:t>
      </w:r>
    </w:p>
    <w:p w:rsidR="00000000" w:rsidDel="00000000" w:rsidP="00000000" w:rsidRDefault="00000000" w:rsidRPr="00000000" w14:paraId="000003FD">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0" w:before="0" w:line="276" w:lineRule="auto"/>
        <w:ind w:left="768"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Cadastro de empresas privadas de remoção de entulho;</w:t>
      </w:r>
    </w:p>
    <w:p w:rsidR="00000000" w:rsidDel="00000000" w:rsidP="00000000" w:rsidRDefault="00000000" w:rsidRPr="00000000" w14:paraId="000003FE">
      <w:pPr>
        <w:keepNext w:val="0"/>
        <w:keepLines w:val="0"/>
        <w:pageBreakBefore w:val="0"/>
        <w:widowControl w:val="1"/>
        <w:numPr>
          <w:ilvl w:val="0"/>
          <w:numId w:val="21"/>
        </w:numPr>
        <w:pBdr>
          <w:top w:space="0" w:sz="0" w:val="nil"/>
          <w:left w:space="0" w:sz="0" w:val="nil"/>
          <w:bottom w:space="0" w:sz="0" w:val="nil"/>
          <w:right w:space="0" w:sz="0" w:val="nil"/>
          <w:between w:space="0" w:sz="0" w:val="nil"/>
        </w:pBdr>
        <w:shd w:fill="auto" w:val="clear"/>
        <w:spacing w:after="240" w:before="0" w:line="276" w:lineRule="auto"/>
        <w:ind w:left="768"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Quantidades coletadas e destinadas de RCC no município. </w:t>
      </w:r>
    </w:p>
    <w:p w:rsidR="00000000" w:rsidDel="00000000" w:rsidP="00000000" w:rsidRDefault="00000000" w:rsidRPr="00000000" w14:paraId="000003FF">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Resíduos Industriais</w:t>
      </w:r>
    </w:p>
    <w:p w:rsidR="00000000" w:rsidDel="00000000" w:rsidP="00000000" w:rsidRDefault="00000000" w:rsidRPr="00000000" w14:paraId="00000400">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resíduos industriais são aqueles gerados nos processos produtivos e instalações industriais, conforme a definição da Política Nacional de Resíduos Sólidos, instituída pela Lei Federal n° 12.305/2010.</w:t>
      </w:r>
    </w:p>
    <w:p w:rsidR="00000000" w:rsidDel="00000000" w:rsidP="00000000" w:rsidRDefault="00000000" w:rsidRPr="00000000" w14:paraId="00000401">
      <w:pPr>
        <w:rPr>
          <w:rFonts w:ascii="Calibri" w:cs="Calibri" w:eastAsia="Calibri" w:hAnsi="Calibri"/>
          <w:color w:val="215968"/>
        </w:rPr>
      </w:pPr>
      <w:r w:rsidDel="00000000" w:rsidR="00000000" w:rsidRPr="00000000">
        <w:rPr>
          <w:rFonts w:ascii="Calibri" w:cs="Calibri" w:eastAsia="Calibri" w:hAnsi="Calibri"/>
          <w:color w:val="215968"/>
          <w:rtl w:val="0"/>
        </w:rPr>
        <w:t xml:space="preserve">A NBR 10.004/2004 classifica os resíduos sólidos industriais, podendo ser classe I (perigosos), classe IIA (não perigosos e não inertes) e classe IIB (não perigosos e Inertes), portanto deve- se analisar caso a caso para a sua classificação. </w:t>
      </w:r>
    </w:p>
    <w:p w:rsidR="00000000" w:rsidDel="00000000" w:rsidP="00000000" w:rsidRDefault="00000000" w:rsidRPr="00000000" w14:paraId="00000402">
      <w:pPr>
        <w:rPr>
          <w:rFonts w:ascii="Calibri" w:cs="Calibri" w:eastAsia="Calibri" w:hAnsi="Calibri"/>
          <w:color w:val="215968"/>
        </w:rPr>
      </w:pPr>
      <w:r w:rsidDel="00000000" w:rsidR="00000000" w:rsidRPr="00000000">
        <w:rPr>
          <w:rFonts w:ascii="Calibri" w:cs="Calibri" w:eastAsia="Calibri" w:hAnsi="Calibri"/>
          <w:color w:val="215968"/>
          <w:rtl w:val="0"/>
        </w:rPr>
        <w:t xml:space="preserve">Dentre os resíduos industriais, destacam-se aqueles que apresentam em sua composição aspectos de inflamabilidade, toxicidade, corrosividade e/ou patogenicidade, caracterizando-os como resíduos perigosos (ABNT NBR 10004, 2004). Os resíduos perigosos necessitam de tratamentos especiais devido ao seu alto potencial negativo de impacto ambiental.</w:t>
      </w:r>
    </w:p>
    <w:p w:rsidR="00000000" w:rsidDel="00000000" w:rsidP="00000000" w:rsidRDefault="00000000" w:rsidRPr="00000000" w14:paraId="00000403">
      <w:pPr>
        <w:rPr>
          <w:rFonts w:ascii="Calibri" w:cs="Calibri" w:eastAsia="Calibri" w:hAnsi="Calibri"/>
          <w:color w:val="215968"/>
        </w:rPr>
      </w:pPr>
      <w:r w:rsidDel="00000000" w:rsidR="00000000" w:rsidRPr="00000000">
        <w:rPr>
          <w:rFonts w:ascii="Calibri" w:cs="Calibri" w:eastAsia="Calibri" w:hAnsi="Calibri"/>
          <w:color w:val="215968"/>
          <w:rtl w:val="0"/>
        </w:rPr>
        <w:t xml:space="preserve">A Resolução CONAMA n° 313/2002 lista as tipologias dos setores industriais que devem apresentar informações sobre geração, características, armazenamento, transporte e destinação de seus resíduos sólidos, a saber: </w:t>
      </w:r>
    </w:p>
    <w:p w:rsidR="00000000" w:rsidDel="00000000" w:rsidP="00000000" w:rsidRDefault="00000000" w:rsidRPr="00000000" w14:paraId="00000404">
      <w:pPr>
        <w:numPr>
          <w:ilvl w:val="0"/>
          <w:numId w:val="24"/>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Preparação de couros e fabricação de artefatos de couro, artigos de viagem e calçados;</w:t>
      </w:r>
    </w:p>
    <w:p w:rsidR="00000000" w:rsidDel="00000000" w:rsidP="00000000" w:rsidRDefault="00000000" w:rsidRPr="00000000" w14:paraId="00000405">
      <w:pPr>
        <w:numPr>
          <w:ilvl w:val="0"/>
          <w:numId w:val="24"/>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Fabricação de coque, refino de petróleo, elaboração de combustíveis nucleares e produção de álcool;</w:t>
      </w:r>
    </w:p>
    <w:p w:rsidR="00000000" w:rsidDel="00000000" w:rsidP="00000000" w:rsidRDefault="00000000" w:rsidRPr="00000000" w14:paraId="00000406">
      <w:pPr>
        <w:numPr>
          <w:ilvl w:val="0"/>
          <w:numId w:val="24"/>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Fabricação de produtos químicos;</w:t>
      </w:r>
    </w:p>
    <w:p w:rsidR="00000000" w:rsidDel="00000000" w:rsidP="00000000" w:rsidRDefault="00000000" w:rsidRPr="00000000" w14:paraId="00000407">
      <w:pPr>
        <w:numPr>
          <w:ilvl w:val="0"/>
          <w:numId w:val="24"/>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Metalurgia básica;</w:t>
      </w:r>
    </w:p>
    <w:p w:rsidR="00000000" w:rsidDel="00000000" w:rsidP="00000000" w:rsidRDefault="00000000" w:rsidRPr="00000000" w14:paraId="00000408">
      <w:pPr>
        <w:numPr>
          <w:ilvl w:val="0"/>
          <w:numId w:val="24"/>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Fabricação de produtos de metal, exclusive máquinas e equipamentos;</w:t>
      </w:r>
    </w:p>
    <w:p w:rsidR="00000000" w:rsidDel="00000000" w:rsidP="00000000" w:rsidRDefault="00000000" w:rsidRPr="00000000" w14:paraId="00000409">
      <w:pPr>
        <w:numPr>
          <w:ilvl w:val="0"/>
          <w:numId w:val="24"/>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Fabricação de máquinas e equipamentos;</w:t>
      </w:r>
    </w:p>
    <w:p w:rsidR="00000000" w:rsidDel="00000000" w:rsidP="00000000" w:rsidRDefault="00000000" w:rsidRPr="00000000" w14:paraId="0000040A">
      <w:pPr>
        <w:numPr>
          <w:ilvl w:val="0"/>
          <w:numId w:val="24"/>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 Fabricação de máquinas para escritório e equipamentos de informática;</w:t>
      </w:r>
    </w:p>
    <w:p w:rsidR="00000000" w:rsidDel="00000000" w:rsidP="00000000" w:rsidRDefault="00000000" w:rsidRPr="00000000" w14:paraId="0000040B">
      <w:pPr>
        <w:numPr>
          <w:ilvl w:val="0"/>
          <w:numId w:val="24"/>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 Fabricação e montagem de veículos automotores, reboques e carrocerias;</w:t>
      </w:r>
    </w:p>
    <w:p w:rsidR="00000000" w:rsidDel="00000000" w:rsidP="00000000" w:rsidRDefault="00000000" w:rsidRPr="00000000" w14:paraId="0000040C">
      <w:pPr>
        <w:numPr>
          <w:ilvl w:val="0"/>
          <w:numId w:val="24"/>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 Fabricação de outros equipamentos de transporte.</w:t>
      </w:r>
    </w:p>
    <w:p w:rsidR="00000000" w:rsidDel="00000000" w:rsidP="00000000" w:rsidRDefault="00000000" w:rsidRPr="00000000" w14:paraId="0000040D">
      <w:pPr>
        <w:rPr>
          <w:rFonts w:ascii="Calibri" w:cs="Calibri" w:eastAsia="Calibri" w:hAnsi="Calibri"/>
          <w:color w:val="215968"/>
        </w:rPr>
      </w:pPr>
      <w:r w:rsidDel="00000000" w:rsidR="00000000" w:rsidRPr="00000000">
        <w:rPr>
          <w:rFonts w:ascii="Calibri" w:cs="Calibri" w:eastAsia="Calibri" w:hAnsi="Calibri"/>
          <w:color w:val="215968"/>
          <w:rtl w:val="0"/>
        </w:rPr>
        <w:t xml:space="preserve">No Brasil, o gerador dos RSI é o ente responsável pela gestão de todo material gerado e esta obrigação se encontra definida na Política Nacional de Resíduos Sólidos que determina:</w:t>
      </w:r>
    </w:p>
    <w:p w:rsidR="00000000" w:rsidDel="00000000" w:rsidP="00000000" w:rsidRDefault="00000000" w:rsidRPr="00000000" w14:paraId="0000040E">
      <w:pPr>
        <w:numPr>
          <w:ilvl w:val="0"/>
          <w:numId w:val="22"/>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Os geradores de RSI gerados em processos produtivos e instalações industriais devem elaborar Planos de Gerenciamento de Resíduos Sólidos que contemplem dados relacionados à origem, volume e caracterização dos resíduos, incluindo os passivos ambientais a eles relacionados, além de definições dos procedimentos operacionais relativos às etapas do gerenciamento de resíduos; </w:t>
      </w:r>
    </w:p>
    <w:p w:rsidR="00000000" w:rsidDel="00000000" w:rsidP="00000000" w:rsidRDefault="00000000" w:rsidRPr="00000000" w14:paraId="0000040F">
      <w:pPr>
        <w:numPr>
          <w:ilvl w:val="0"/>
          <w:numId w:val="22"/>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Os responsáveis por plano de gerenciamento de resíduos sólidos deverão manter atualizadas e disponíveis ao órgão municipal competente, ao órgão licenciador do Sisnama e a outras autoridades, informações completas sobre a implementação e a operacionalização do plano sob sua responsabilidade; </w:t>
      </w:r>
    </w:p>
    <w:p w:rsidR="00000000" w:rsidDel="00000000" w:rsidP="00000000" w:rsidRDefault="00000000" w:rsidRPr="00000000" w14:paraId="00000410">
      <w:pPr>
        <w:numPr>
          <w:ilvl w:val="0"/>
          <w:numId w:val="22"/>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As pessoas jurídicas que operam com resíduos perigosos, em qualquer fase do seu gerenciamento, são obrigadas a se cadastrar no Cadastro Nacional de Operadores de Resíduos Perigosos. </w:t>
      </w:r>
    </w:p>
    <w:p w:rsidR="00000000" w:rsidDel="00000000" w:rsidP="00000000" w:rsidRDefault="00000000" w:rsidRPr="00000000" w14:paraId="00000411">
      <w:pPr>
        <w:rPr>
          <w:rFonts w:ascii="Calibri" w:cs="Calibri" w:eastAsia="Calibri" w:hAnsi="Calibri"/>
          <w:color w:val="215968"/>
        </w:rPr>
      </w:pPr>
      <w:r w:rsidDel="00000000" w:rsidR="00000000" w:rsidRPr="00000000">
        <w:rPr>
          <w:rFonts w:ascii="Calibri" w:cs="Calibri" w:eastAsia="Calibri" w:hAnsi="Calibri"/>
          <w:color w:val="215968"/>
          <w:rtl w:val="0"/>
        </w:rPr>
        <w:t xml:space="preserve">A Instrução Normativa do IBAMA n° 1/2013 regulamenta, dentre outros quesitos, sobre o Cadastro Nacional de Operadores de Resíduos Perigosos, define os procedimentos administrativos relacionados ao cadastramento e prestação de informações sobre resíduos sólidos, inclusive os rejeitos e os considerados perigosos.</w:t>
      </w:r>
    </w:p>
    <w:p w:rsidR="00000000" w:rsidDel="00000000" w:rsidP="00000000" w:rsidRDefault="00000000" w:rsidRPr="00000000" w14:paraId="00000412">
      <w:pPr>
        <w:rPr>
          <w:rFonts w:ascii="Calibri" w:cs="Calibri" w:eastAsia="Calibri" w:hAnsi="Calibri"/>
          <w:color w:val="215968"/>
        </w:rPr>
      </w:pPr>
      <w:r w:rsidDel="00000000" w:rsidR="00000000" w:rsidRPr="00000000">
        <w:rPr>
          <w:rFonts w:ascii="Calibri" w:cs="Calibri" w:eastAsia="Calibri" w:hAnsi="Calibri"/>
          <w:color w:val="215968"/>
          <w:rtl w:val="0"/>
        </w:rPr>
        <w:t xml:space="preserve">Considerando que o Cadastro Nacional de Operadores de Resíduos Perigosos é um dos instrumentos da Política Nacional de Resíduos Sólidos, todas as pessoas jurídicas que operam com resíduos perigosos, em qualquer fase do seu gerenciamento, são obrigadas a se cadastrar. </w:t>
      </w:r>
    </w:p>
    <w:p w:rsidR="00000000" w:rsidDel="00000000" w:rsidP="00000000" w:rsidRDefault="00000000" w:rsidRPr="00000000" w14:paraId="00000413">
      <w:pPr>
        <w:rPr>
          <w:rFonts w:ascii="Calibri" w:cs="Calibri" w:eastAsia="Calibri" w:hAnsi="Calibri"/>
          <w:color w:val="215968"/>
        </w:rPr>
      </w:pPr>
      <w:bookmarkStart w:colFirst="0" w:colLast="0" w:name="_heading=h.3ygebqi" w:id="58"/>
      <w:bookmarkEnd w:id="58"/>
      <w:r w:rsidDel="00000000" w:rsidR="00000000" w:rsidRPr="00000000">
        <w:rPr>
          <w:rFonts w:ascii="Calibri" w:cs="Calibri" w:eastAsia="Calibri" w:hAnsi="Calibri"/>
          <w:color w:val="215968"/>
          <w:rtl w:val="0"/>
        </w:rPr>
        <w:t xml:space="preserve">Desta forma, levando-se em conta o cunho de periculosidade atribuído aos resíduos industriais e, somando-se o fato de que todos os resíduos (sejam estes gerados por estabelecimentos comerciais, empresas, indústrias ou domicílios) devem ser geridos de forma ambientalmente adequada e de acordo com os requisitos da Lei  Federal n° 12.305/2010, faz-se necessário o estabelecimento de uma gestão padronizada dos RSI, visando assegurar um meio ambiente ecologicamente equilibrado e sadio, impondo-se aos geradores o dever e responsabilidade de preservá-lo. </w:t>
      </w:r>
    </w:p>
    <w:p w:rsidR="00000000" w:rsidDel="00000000" w:rsidP="00000000" w:rsidRDefault="00000000" w:rsidRPr="00000000" w14:paraId="00000414">
      <w:pPr>
        <w:rPr>
          <w:rFonts w:ascii="Calibri" w:cs="Calibri" w:eastAsia="Calibri" w:hAnsi="Calibri"/>
          <w:color w:val="215968"/>
        </w:rPr>
      </w:pPr>
      <w:r w:rsidDel="00000000" w:rsidR="00000000" w:rsidRPr="00000000">
        <w:rPr>
          <w:rFonts w:ascii="Calibri" w:cs="Calibri" w:eastAsia="Calibri" w:hAnsi="Calibri"/>
          <w:color w:val="215968"/>
          <w:rtl w:val="0"/>
        </w:rPr>
        <w:t xml:space="preserve">As principais ferramentas desta gestão, a serem utilizadas tanto pelo gerador quanto pela Prefeitura são:</w:t>
      </w:r>
    </w:p>
    <w:p w:rsidR="00000000" w:rsidDel="00000000" w:rsidP="00000000" w:rsidRDefault="00000000" w:rsidRPr="00000000" w14:paraId="00000415">
      <w:pPr>
        <w:numPr>
          <w:ilvl w:val="0"/>
          <w:numId w:val="2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Cadastro Nacional de Operadores de Resíduos Perigosos; </w:t>
      </w:r>
    </w:p>
    <w:p w:rsidR="00000000" w:rsidDel="00000000" w:rsidP="00000000" w:rsidRDefault="00000000" w:rsidRPr="00000000" w14:paraId="00000416">
      <w:pPr>
        <w:numPr>
          <w:ilvl w:val="0"/>
          <w:numId w:val="2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Plano de Gerenciamento de Resíduos Sólidos; </w:t>
      </w:r>
    </w:p>
    <w:p w:rsidR="00000000" w:rsidDel="00000000" w:rsidP="00000000" w:rsidRDefault="00000000" w:rsidRPr="00000000" w14:paraId="00000417">
      <w:pPr>
        <w:numPr>
          <w:ilvl w:val="0"/>
          <w:numId w:val="2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Licenciamento ambiental, condicionado à apresentação de Plano de Gerenciamento de Resíduos Sólidos.</w:t>
      </w:r>
    </w:p>
    <w:p w:rsidR="00000000" w:rsidDel="00000000" w:rsidP="00000000" w:rsidRDefault="00000000" w:rsidRPr="00000000" w14:paraId="00000418">
      <w:pPr>
        <w:rPr>
          <w:rFonts w:ascii="Calibri" w:cs="Calibri" w:eastAsia="Calibri" w:hAnsi="Calibri"/>
          <w:color w:val="215968"/>
        </w:rPr>
      </w:pPr>
      <w:r w:rsidDel="00000000" w:rsidR="00000000" w:rsidRPr="00000000">
        <w:rPr>
          <w:rFonts w:ascii="Calibri" w:cs="Calibri" w:eastAsia="Calibri" w:hAnsi="Calibri"/>
          <w:color w:val="215968"/>
          <w:rtl w:val="0"/>
        </w:rPr>
        <w:t xml:space="preserve">O município não coleta resíduos industriais e não possui legislação específica que trata sobre a gestão de resíduos de grandes geradores e à obrigatoriedade de coleta, transporte, tratamento, destinação dos resíduos sólidos e disposição final dos rejeitos.</w:t>
      </w:r>
    </w:p>
    <w:p w:rsidR="00000000" w:rsidDel="00000000" w:rsidP="00000000" w:rsidRDefault="00000000" w:rsidRPr="00000000" w14:paraId="00000419">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Resíduos Comerciais e de Serviços</w:t>
      </w:r>
    </w:p>
    <w:p w:rsidR="00000000" w:rsidDel="00000000" w:rsidP="00000000" w:rsidRDefault="00000000" w:rsidRPr="00000000" w14:paraId="0000041A">
      <w:pPr>
        <w:rPr>
          <w:color w:val="215968"/>
        </w:rPr>
      </w:pPr>
      <w:r w:rsidDel="00000000" w:rsidR="00000000" w:rsidRPr="00000000">
        <w:rPr>
          <w:color w:val="215968"/>
          <w:rtl w:val="0"/>
        </w:rPr>
        <w:t xml:space="preserve">No município os resíduos comerciais e de prestadores de serviços possuem composição semelhante aos resíduos domiciliares e, portanto, são coletados juntamente com os resíduos domiciliares com volumes de até 100 L ou 50 kg. Assim, os estabelecimentos comerciais e prestadores de serviços são atendidos pelo serviço regular de coleta, incluindo a coleta seletiva, e os resíduos são destinados ao aterro do CIMVI em Timbó, juntamente com os resíduos domiciliares.</w:t>
      </w:r>
    </w:p>
    <w:p w:rsidR="00000000" w:rsidDel="00000000" w:rsidP="00000000" w:rsidRDefault="00000000" w:rsidRPr="00000000" w14:paraId="0000041B">
      <w:pPr>
        <w:rPr>
          <w:color w:val="215968"/>
        </w:rPr>
      </w:pPr>
      <w:r w:rsidDel="00000000" w:rsidR="00000000" w:rsidRPr="00000000">
        <w:rPr>
          <w:color w:val="215968"/>
          <w:rtl w:val="0"/>
        </w:rPr>
        <w:t xml:space="preserve">O município não possui regulamentação específica para estabelecimentos comerciais e prestadores de serviços considerados como os grandes geradores de resíduos sólidos, conforme determina o Artigo 20 da PNRS.</w:t>
      </w:r>
    </w:p>
    <w:p w:rsidR="00000000" w:rsidDel="00000000" w:rsidP="00000000" w:rsidRDefault="00000000" w:rsidRPr="00000000" w14:paraId="0000041C">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Resíduos Agrossilvopastoris</w:t>
      </w:r>
    </w:p>
    <w:p w:rsidR="00000000" w:rsidDel="00000000" w:rsidP="00000000" w:rsidRDefault="00000000" w:rsidRPr="00000000" w14:paraId="0000041D">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resíduos agrossilvopastoris são aqueles gerados nas atividades agropecuárias (ex.: palhada de milho, casca de arroz) e silviculturais (ex.: serragem, maravalha, resíduos de serraria), incluídos os relacionados a insumos utilizados nessas atividades (como embalagens de fertilizantes e de agrotóxicos).</w:t>
      </w:r>
    </w:p>
    <w:p w:rsidR="00000000" w:rsidDel="00000000" w:rsidP="00000000" w:rsidRDefault="00000000" w:rsidRPr="00000000" w14:paraId="0000041E">
      <w:pPr>
        <w:rPr>
          <w:rFonts w:ascii="Calibri" w:cs="Calibri" w:eastAsia="Calibri" w:hAnsi="Calibri"/>
          <w:color w:val="215968"/>
        </w:rPr>
      </w:pPr>
      <w:r w:rsidDel="00000000" w:rsidR="00000000" w:rsidRPr="00000000">
        <w:rPr>
          <w:rFonts w:ascii="Calibri" w:cs="Calibri" w:eastAsia="Calibri" w:hAnsi="Calibri"/>
          <w:color w:val="215968"/>
          <w:rtl w:val="0"/>
        </w:rPr>
        <w:t xml:space="preserve">O município não possui informações sobre a geração e destinação dos resíduos agrossilvopastoris.</w:t>
      </w:r>
    </w:p>
    <w:p w:rsidR="00000000" w:rsidDel="00000000" w:rsidP="00000000" w:rsidRDefault="00000000" w:rsidRPr="00000000" w14:paraId="0000041F">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Resíduos dos Serviços de Saúde – RSS</w:t>
      </w:r>
    </w:p>
    <w:p w:rsidR="00000000" w:rsidDel="00000000" w:rsidP="00000000" w:rsidRDefault="00000000" w:rsidRPr="00000000" w14:paraId="00000420">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RSS são gerados por todos os serviços que constam na Resolução RDC n° 306/2004 da Agência Nacional de Vigilância Sanitária e Portaria CVS nº 21, de 10/09/2008, a saber:</w:t>
      </w:r>
    </w:p>
    <w:p w:rsidR="00000000" w:rsidDel="00000000" w:rsidP="00000000" w:rsidRDefault="00000000" w:rsidRPr="00000000" w14:paraId="00000421">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Serviços relacionados com o atendimento à saúde humana ou animal, inclusive os serviços de assistência domiciliar e de trabalhos de campo; </w:t>
      </w:r>
    </w:p>
    <w:p w:rsidR="00000000" w:rsidDel="00000000" w:rsidP="00000000" w:rsidRDefault="00000000" w:rsidRPr="00000000" w14:paraId="00000422">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Laboratórios analíticos de produtos para saúde; </w:t>
      </w:r>
    </w:p>
    <w:p w:rsidR="00000000" w:rsidDel="00000000" w:rsidP="00000000" w:rsidRDefault="00000000" w:rsidRPr="00000000" w14:paraId="00000423">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Necrotérios, funerárias e serviços onde se realizem atividades de embalsamamento (tanatopraxia e somatoconservação); </w:t>
      </w:r>
    </w:p>
    <w:p w:rsidR="00000000" w:rsidDel="00000000" w:rsidP="00000000" w:rsidRDefault="00000000" w:rsidRPr="00000000" w14:paraId="00000424">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Serviços de medicina legal; </w:t>
      </w:r>
    </w:p>
    <w:p w:rsidR="00000000" w:rsidDel="00000000" w:rsidP="00000000" w:rsidRDefault="00000000" w:rsidRPr="00000000" w14:paraId="00000425">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Drogarias e farmácias inclusive as de manipulação; </w:t>
      </w:r>
    </w:p>
    <w:p w:rsidR="00000000" w:rsidDel="00000000" w:rsidP="00000000" w:rsidRDefault="00000000" w:rsidRPr="00000000" w14:paraId="00000426">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Estabelecimentos de ensino e pesquisa na área de saúde; </w:t>
      </w:r>
    </w:p>
    <w:p w:rsidR="00000000" w:rsidDel="00000000" w:rsidP="00000000" w:rsidRDefault="00000000" w:rsidRPr="00000000" w14:paraId="00000427">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Centros de controle de zoonoses; </w:t>
      </w:r>
    </w:p>
    <w:p w:rsidR="00000000" w:rsidDel="00000000" w:rsidP="00000000" w:rsidRDefault="00000000" w:rsidRPr="00000000" w14:paraId="00000428">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Distribuidores de produtos farmacêuticos, importadores, distribuidores e produtores de materiais e controles para diagnóstico in vitro; </w:t>
      </w:r>
    </w:p>
    <w:p w:rsidR="00000000" w:rsidDel="00000000" w:rsidP="00000000" w:rsidRDefault="00000000" w:rsidRPr="00000000" w14:paraId="00000429">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Unidades móveis de atendimento à saúde; </w:t>
      </w:r>
    </w:p>
    <w:p w:rsidR="00000000" w:rsidDel="00000000" w:rsidP="00000000" w:rsidRDefault="00000000" w:rsidRPr="00000000" w14:paraId="0000042A">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Serviços de acupuntura; </w:t>
      </w:r>
    </w:p>
    <w:p w:rsidR="00000000" w:rsidDel="00000000" w:rsidP="00000000" w:rsidRDefault="00000000" w:rsidRPr="00000000" w14:paraId="0000042B">
      <w:pPr>
        <w:numPr>
          <w:ilvl w:val="0"/>
          <w:numId w:val="25"/>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Serviços de tatuagem.</w:t>
      </w:r>
    </w:p>
    <w:p w:rsidR="00000000" w:rsidDel="00000000" w:rsidP="00000000" w:rsidRDefault="00000000" w:rsidRPr="00000000" w14:paraId="0000042C">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geradores de Resíduos Sólidos de serviços de Saúde (RSS) são classificados assim por produzirem resíduos biológicos, químicos, perfurocortantes e que oferecem atividades médicos-assistenciais ou de ensino e pesquisa na área da saúde, voltadas às populações humana ou animal.</w:t>
      </w:r>
    </w:p>
    <w:p w:rsidR="00000000" w:rsidDel="00000000" w:rsidP="00000000" w:rsidRDefault="00000000" w:rsidRPr="00000000" w14:paraId="0000042D">
      <w:pPr>
        <w:rPr>
          <w:rFonts w:ascii="Calibri" w:cs="Calibri" w:eastAsia="Calibri" w:hAnsi="Calibri"/>
          <w:color w:val="215968"/>
        </w:rPr>
      </w:pPr>
      <w:r w:rsidDel="00000000" w:rsidR="00000000" w:rsidRPr="00000000">
        <w:rPr>
          <w:rFonts w:ascii="Calibri" w:cs="Calibri" w:eastAsia="Calibri" w:hAnsi="Calibri"/>
          <w:color w:val="215968"/>
          <w:rtl w:val="0"/>
        </w:rPr>
        <w:t xml:space="preserve">Nas residências se acumulam medicamentos fora do período de validade, ou que não estão mais sendo necessários. Essa temática ainda não é tratada no município por ações de educação ambiental, e se faz necessária a conscientização dos munícipes para a integração com a logística reversa.</w:t>
      </w:r>
    </w:p>
    <w:p w:rsidR="00000000" w:rsidDel="00000000" w:rsidP="00000000" w:rsidRDefault="00000000" w:rsidRPr="00000000" w14:paraId="0000042E">
      <w:pPr>
        <w:rPr>
          <w:rFonts w:ascii="Calibri" w:cs="Calibri" w:eastAsia="Calibri" w:hAnsi="Calibri"/>
          <w:color w:val="215968"/>
        </w:rPr>
      </w:pPr>
      <w:r w:rsidDel="00000000" w:rsidR="00000000" w:rsidRPr="00000000">
        <w:rPr>
          <w:rFonts w:ascii="Calibri" w:cs="Calibri" w:eastAsia="Calibri" w:hAnsi="Calibri"/>
          <w:color w:val="215968"/>
          <w:rtl w:val="0"/>
        </w:rPr>
        <w:t xml:space="preserve">As responsabilidades dos geradores públicos são: elaborar os Planos de Gerenciamento de Resíduos de Serviços de Saúde das instituições públicas às diretrizes da PNRS (CONAMA nº 358/2005 e ANVISA nº 306/2004), além de capacitar os profissionais da área no tema resíduos, visando:</w:t>
      </w:r>
    </w:p>
    <w:p w:rsidR="00000000" w:rsidDel="00000000" w:rsidP="00000000" w:rsidRDefault="00000000" w:rsidRPr="00000000" w14:paraId="0000042F">
      <w:pPr>
        <w:numPr>
          <w:ilvl w:val="0"/>
          <w:numId w:val="26"/>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Reduzir a geração dos RSS; </w:t>
      </w:r>
    </w:p>
    <w:p w:rsidR="00000000" w:rsidDel="00000000" w:rsidP="00000000" w:rsidRDefault="00000000" w:rsidRPr="00000000" w14:paraId="00000430">
      <w:pPr>
        <w:numPr>
          <w:ilvl w:val="0"/>
          <w:numId w:val="26"/>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Executar o manejo adequado dos resíduos na origem, de acordo com sua tipologia;</w:t>
      </w:r>
    </w:p>
    <w:p w:rsidR="00000000" w:rsidDel="00000000" w:rsidP="00000000" w:rsidRDefault="00000000" w:rsidRPr="00000000" w14:paraId="00000431">
      <w:pPr>
        <w:numPr>
          <w:ilvl w:val="0"/>
          <w:numId w:val="26"/>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Dar tratamento e destinação final adequada a todos os RSS, conforme sua classificação; </w:t>
      </w:r>
    </w:p>
    <w:p w:rsidR="00000000" w:rsidDel="00000000" w:rsidP="00000000" w:rsidRDefault="00000000" w:rsidRPr="00000000" w14:paraId="00000432">
      <w:pPr>
        <w:numPr>
          <w:ilvl w:val="0"/>
          <w:numId w:val="26"/>
        </w:numPr>
        <w:spacing w:after="120" w:before="0" w:line="264" w:lineRule="auto"/>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Coletar 100% do RSS gerados nas instituições públicas e ampliar equipe responsável e modernizar fiscalização.</w:t>
      </w:r>
    </w:p>
    <w:p w:rsidR="00000000" w:rsidDel="00000000" w:rsidP="00000000" w:rsidRDefault="00000000" w:rsidRPr="00000000" w14:paraId="00000433">
      <w:pPr>
        <w:spacing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O município não possui um Plano Municipal de Gerenciamento dos Resíduos de Serviços de Saúde.</w:t>
      </w:r>
    </w:p>
    <w:p w:rsidR="00000000" w:rsidDel="00000000" w:rsidP="00000000" w:rsidRDefault="00000000" w:rsidRPr="00000000" w14:paraId="00000434">
      <w:pPr>
        <w:spacing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Em 2023, foram coletadas 3,60 toneladas de RSS dos grupos A (infectados), B (químicos) e E (perfurocortantes).  </w:t>
      </w:r>
    </w:p>
    <w:p w:rsidR="00000000" w:rsidDel="00000000" w:rsidP="00000000" w:rsidRDefault="00000000" w:rsidRPr="00000000" w14:paraId="00000435">
      <w:pPr>
        <w:spacing w:line="264" w:lineRule="auto"/>
        <w:rPr>
          <w:color w:val="215968"/>
        </w:rPr>
      </w:pPr>
      <w:r w:rsidDel="00000000" w:rsidR="00000000" w:rsidRPr="00000000">
        <w:rPr>
          <w:rFonts w:ascii="Calibri" w:cs="Calibri" w:eastAsia="Calibri" w:hAnsi="Calibri"/>
          <w:color w:val="215968"/>
          <w:rtl w:val="0"/>
        </w:rPr>
        <w:t xml:space="preserve">A coleta é realiza por empresa terceirizada denominada Getal Gestão Ambiental ligada ao grupo Veoli. Os resíduos coletados passam pelo processo de autoclavagem e posteriormente destinados ao aterro sanitário.</w:t>
      </w:r>
      <w:r w:rsidDel="00000000" w:rsidR="00000000" w:rsidRPr="00000000">
        <w:rPr>
          <w:rtl w:val="0"/>
        </w:rPr>
      </w:r>
    </w:p>
    <w:p w:rsidR="00000000" w:rsidDel="00000000" w:rsidP="00000000" w:rsidRDefault="00000000" w:rsidRPr="00000000" w14:paraId="00000436">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Resíduos passíveis de Logística Reversa</w:t>
      </w:r>
    </w:p>
    <w:p w:rsidR="00000000" w:rsidDel="00000000" w:rsidP="00000000" w:rsidRDefault="00000000" w:rsidRPr="00000000" w14:paraId="00000437">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resíduos com responsabilidade do gerador, e que não podem ser encaminhados ao aterro sanitário, são classificados como sendo “especiais”. </w:t>
      </w:r>
    </w:p>
    <w:p w:rsidR="00000000" w:rsidDel="00000000" w:rsidP="00000000" w:rsidRDefault="00000000" w:rsidRPr="00000000" w14:paraId="00000438">
      <w:pPr>
        <w:rPr>
          <w:rFonts w:ascii="Calibri" w:cs="Calibri" w:eastAsia="Calibri" w:hAnsi="Calibri"/>
          <w:color w:val="215968"/>
        </w:rPr>
      </w:pPr>
      <w:r w:rsidDel="00000000" w:rsidR="00000000" w:rsidRPr="00000000">
        <w:rPr>
          <w:rFonts w:ascii="Calibri" w:cs="Calibri" w:eastAsia="Calibri" w:hAnsi="Calibri"/>
          <w:color w:val="215968"/>
          <w:rtl w:val="0"/>
        </w:rPr>
        <w:t xml:space="preserve">De acordo com o Artigo 30 da PNRS, são obrigados a estruturar e implementar sistemas de logística reversa, mediante retorno dos produtos após o uso pelo consumidor, de forma independente do serviço público de limpeza urbana e de manejo dos resíduos sólidos, os fabricantes, importadores, distribuidores e comerciantes de:</w:t>
      </w:r>
    </w:p>
    <w:p w:rsidR="00000000" w:rsidDel="00000000" w:rsidP="00000000" w:rsidRDefault="00000000" w:rsidRPr="00000000" w14:paraId="00000439">
      <w:pPr>
        <w:numPr>
          <w:ilvl w:val="0"/>
          <w:numId w:val="2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Agrotóxicos, seus resíduos e embalagens, assim como outros produtos cuja embalagem, após o uso, constitua resíduo perigoso, observadas as regras de gerenciamento de resíduos perigosos previstas em lei ou regulamento, em normas estabelecidas pelos órgãos do Sisnama, do SNVS e do Suasa, ou em normas técnicas; </w:t>
      </w:r>
    </w:p>
    <w:p w:rsidR="00000000" w:rsidDel="00000000" w:rsidP="00000000" w:rsidRDefault="00000000" w:rsidRPr="00000000" w14:paraId="0000043A">
      <w:pPr>
        <w:numPr>
          <w:ilvl w:val="0"/>
          <w:numId w:val="2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Pilhas e baterias; </w:t>
      </w:r>
    </w:p>
    <w:p w:rsidR="00000000" w:rsidDel="00000000" w:rsidP="00000000" w:rsidRDefault="00000000" w:rsidRPr="00000000" w14:paraId="0000043B">
      <w:pPr>
        <w:numPr>
          <w:ilvl w:val="0"/>
          <w:numId w:val="2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Pneus; </w:t>
      </w:r>
    </w:p>
    <w:p w:rsidR="00000000" w:rsidDel="00000000" w:rsidP="00000000" w:rsidRDefault="00000000" w:rsidRPr="00000000" w14:paraId="0000043C">
      <w:pPr>
        <w:numPr>
          <w:ilvl w:val="0"/>
          <w:numId w:val="2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Óleos lubrificantes, seus resíduos e embalagens; </w:t>
      </w:r>
    </w:p>
    <w:p w:rsidR="00000000" w:rsidDel="00000000" w:rsidP="00000000" w:rsidRDefault="00000000" w:rsidRPr="00000000" w14:paraId="0000043D">
      <w:pPr>
        <w:numPr>
          <w:ilvl w:val="0"/>
          <w:numId w:val="2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Lâmpadas fluorescentes, de vapor de sódio e mercúrio e de luz mista; </w:t>
      </w:r>
    </w:p>
    <w:p w:rsidR="00000000" w:rsidDel="00000000" w:rsidP="00000000" w:rsidRDefault="00000000" w:rsidRPr="00000000" w14:paraId="0000043E">
      <w:pPr>
        <w:numPr>
          <w:ilvl w:val="0"/>
          <w:numId w:val="27"/>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Produtos eletroeletrônicos e seus componentes.</w:t>
      </w:r>
    </w:p>
    <w:p w:rsidR="00000000" w:rsidDel="00000000" w:rsidP="00000000" w:rsidRDefault="00000000" w:rsidRPr="00000000" w14:paraId="0000043F">
      <w:pPr>
        <w:rPr>
          <w:rFonts w:ascii="Calibri" w:cs="Calibri" w:eastAsia="Calibri" w:hAnsi="Calibri"/>
          <w:color w:val="215968"/>
        </w:rPr>
      </w:pPr>
      <w:r w:rsidDel="00000000" w:rsidR="00000000" w:rsidRPr="00000000">
        <w:rPr>
          <w:rFonts w:ascii="Calibri" w:cs="Calibri" w:eastAsia="Calibri" w:hAnsi="Calibri"/>
          <w:color w:val="215968"/>
          <w:rtl w:val="0"/>
        </w:rPr>
        <w:t xml:space="preserve">A </w:t>
      </w:r>
      <w:r w:rsidDel="00000000" w:rsidR="00000000" w:rsidRPr="00000000">
        <w:rPr>
          <w:rFonts w:ascii="Calibri" w:cs="Calibri" w:eastAsia="Calibri" w:hAnsi="Calibri"/>
          <w:b w:val="1"/>
          <w:color w:val="215968"/>
          <w:rtl w:val="0"/>
        </w:rPr>
        <w:t xml:space="preserve">Figura 3.4.2.11-1</w:t>
      </w:r>
      <w:r w:rsidDel="00000000" w:rsidR="00000000" w:rsidRPr="00000000">
        <w:rPr>
          <w:rFonts w:ascii="Calibri" w:cs="Calibri" w:eastAsia="Calibri" w:hAnsi="Calibri"/>
          <w:color w:val="215968"/>
          <w:rtl w:val="0"/>
        </w:rPr>
        <w:t xml:space="preserve"> apresenta o fluxograma dos resíduos sujeitos ao sistema de logística reversa.</w:t>
      </w:r>
    </w:p>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dlolyb" w:id="59"/>
      <w:bookmarkEnd w:id="59"/>
      <w:r w:rsidDel="00000000" w:rsidR="00000000" w:rsidRPr="00000000">
        <w:rPr>
          <w:rtl w:val="0"/>
        </w:rPr>
      </w:r>
    </w:p>
    <w:p w:rsidR="00000000" w:rsidDel="00000000" w:rsidP="00000000" w:rsidRDefault="00000000" w:rsidRPr="00000000" w14:paraId="0000044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4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sqyw64" w:id="60"/>
      <w:bookmarkEnd w:id="60"/>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3.4.2.11-1: Fluxograma dos resíduos sujeitos ao sistema de logística reversa</w:t>
      </w:r>
    </w:p>
    <w:p w:rsidR="00000000" w:rsidDel="00000000" w:rsidP="00000000" w:rsidRDefault="00000000" w:rsidRPr="00000000" w14:paraId="00000445">
      <w:pPr>
        <w:spacing w:after="120" w:before="0" w:line="264" w:lineRule="auto"/>
        <w:rPr>
          <w:rFonts w:ascii="Calibri" w:cs="Calibri" w:eastAsia="Calibri" w:hAnsi="Calibri"/>
          <w:color w:val="215968"/>
        </w:rPr>
      </w:pPr>
      <w:r w:rsidDel="00000000" w:rsidR="00000000" w:rsidRPr="00000000">
        <w:rPr>
          <w:rFonts w:ascii="Calibri" w:cs="Calibri" w:eastAsia="Calibri" w:hAnsi="Calibri"/>
          <w:color w:val="215968"/>
        </w:rPr>
        <mc:AlternateContent>
          <mc:Choice Requires="wpg">
            <w:drawing>
              <wp:inline distB="0" distT="0" distL="0" distR="0">
                <wp:extent cx="5760085" cy="3744595"/>
                <wp:effectExtent b="0" l="0" r="0" t="0"/>
                <wp:docPr id="2136038231" name=""/>
                <a:graphic>
                  <a:graphicData uri="http://schemas.microsoft.com/office/word/2010/wordprocessingGroup">
                    <wpg:wgp>
                      <wpg:cNvGrpSpPr/>
                      <wpg:grpSpPr>
                        <a:xfrm>
                          <a:off x="0" y="0"/>
                          <a:ext cx="5760085" cy="3744595"/>
                          <a:chOff x="0" y="0"/>
                          <a:chExt cx="5772075" cy="3744575"/>
                        </a:xfrm>
                      </wpg:grpSpPr>
                      <wpg:grpSp>
                        <wpg:cNvGrpSpPr/>
                        <wpg:grpSpPr>
                          <a:xfrm>
                            <a:off x="0" y="0"/>
                            <a:ext cx="5760075" cy="3744575"/>
                            <a:chOff x="0" y="0"/>
                            <a:chExt cx="5760075" cy="3744575"/>
                          </a:xfrm>
                        </wpg:grpSpPr>
                        <wps:wsp>
                          <wps:cNvSpPr/>
                          <wps:cNvPr id="4" name="Shape 4"/>
                          <wps:spPr>
                            <a:xfrm>
                              <a:off x="0" y="0"/>
                              <a:ext cx="5760075" cy="3744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23" name="Shape 23"/>
                          <wps:spPr>
                            <a:xfrm>
                              <a:off x="4783226" y="2070848"/>
                              <a:ext cx="91440" cy="387322"/>
                            </a:xfrm>
                            <a:custGeom>
                              <a:rect b="b" l="l" r="r" t="t"/>
                              <a:pathLst>
                                <a:path extrusionOk="0" h="120000" w="120000">
                                  <a:moveTo>
                                    <a:pt x="60000" y="0"/>
                                  </a:moveTo>
                                  <a:lnTo>
                                    <a:pt x="60000" y="120000"/>
                                  </a:lnTo>
                                  <a:lnTo>
                                    <a:pt x="176024" y="120000"/>
                                  </a:lnTo>
                                </a:path>
                              </a:pathLst>
                            </a:custGeom>
                            <a:noFill/>
                            <a:ln cap="flat" cmpd="sng" w="25400">
                              <a:solidFill>
                                <a:schemeClr val="accent1"/>
                              </a:solidFill>
                              <a:prstDash val="solid"/>
                              <a:round/>
                              <a:headEnd len="sm" w="sm" type="none"/>
                              <a:tailEnd len="sm" w="sm" type="none"/>
                            </a:ln>
                          </wps:spPr>
                          <wps:bodyPr anchorCtr="0" anchor="ctr" bIns="91425" lIns="91425" spcFirstLastPara="1" rIns="91425" wrap="square" tIns="91425">
                            <a:noAutofit/>
                          </wps:bodyPr>
                        </wps:wsp>
                        <wps:wsp>
                          <wps:cNvSpPr/>
                          <wps:cNvPr id="24" name="Shape 24"/>
                          <wps:spPr>
                            <a:xfrm>
                              <a:off x="4694815" y="2070848"/>
                              <a:ext cx="91440" cy="387322"/>
                            </a:xfrm>
                            <a:custGeom>
                              <a:rect b="b" l="l" r="r" t="t"/>
                              <a:pathLst>
                                <a:path extrusionOk="0" h="120000" w="120000">
                                  <a:moveTo>
                                    <a:pt x="176024" y="0"/>
                                  </a:moveTo>
                                  <a:lnTo>
                                    <a:pt x="176024" y="120000"/>
                                  </a:lnTo>
                                  <a:lnTo>
                                    <a:pt x="60000" y="120000"/>
                                  </a:lnTo>
                                </a:path>
                              </a:pathLst>
                            </a:custGeom>
                            <a:noFill/>
                            <a:ln cap="flat" cmpd="sng" w="25400">
                              <a:solidFill>
                                <a:schemeClr val="accent1"/>
                              </a:solidFill>
                              <a:prstDash val="solid"/>
                              <a:round/>
                              <a:headEnd len="sm" w="sm" type="none"/>
                              <a:tailEnd len="sm" w="sm" type="none"/>
                            </a:ln>
                          </wps:spPr>
                          <wps:bodyPr anchorCtr="0" anchor="ctr" bIns="91425" lIns="91425" spcFirstLastPara="1" rIns="91425" wrap="square" tIns="91425">
                            <a:noAutofit/>
                          </wps:bodyPr>
                        </wps:wsp>
                        <wps:wsp>
                          <wps:cNvSpPr/>
                          <wps:cNvPr id="25" name="Shape 25"/>
                          <wps:spPr>
                            <a:xfrm>
                              <a:off x="3810120" y="1473025"/>
                              <a:ext cx="597823" cy="387322"/>
                            </a:xfrm>
                            <a:custGeom>
                              <a:rect b="b" l="l" r="r" t="t"/>
                              <a:pathLst>
                                <a:path extrusionOk="0" h="120000" w="120000">
                                  <a:moveTo>
                                    <a:pt x="0" y="0"/>
                                  </a:moveTo>
                                  <a:lnTo>
                                    <a:pt x="0" y="120000"/>
                                  </a:lnTo>
                                  <a:lnTo>
                                    <a:pt x="120000"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26" name="Shape 26"/>
                          <wps:spPr>
                            <a:xfrm>
                              <a:off x="3675990" y="1473025"/>
                              <a:ext cx="91440" cy="387322"/>
                            </a:xfrm>
                            <a:custGeom>
                              <a:rect b="b" l="l" r="r" t="t"/>
                              <a:pathLst>
                                <a:path extrusionOk="0" h="120000" w="120000">
                                  <a:moveTo>
                                    <a:pt x="176024" y="0"/>
                                  </a:moveTo>
                                  <a:lnTo>
                                    <a:pt x="176024" y="120000"/>
                                  </a:lnTo>
                                  <a:lnTo>
                                    <a:pt x="60000"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27" name="Shape 27"/>
                          <wps:spPr>
                            <a:xfrm>
                              <a:off x="2565728" y="875201"/>
                              <a:ext cx="1244392" cy="176820"/>
                            </a:xfrm>
                            <a:custGeom>
                              <a:rect b="b" l="l" r="r" t="t"/>
                              <a:pathLst>
                                <a:path extrusionOk="0" h="120000" w="120000">
                                  <a:moveTo>
                                    <a:pt x="0" y="0"/>
                                  </a:moveTo>
                                  <a:lnTo>
                                    <a:pt x="0" y="60000"/>
                                  </a:lnTo>
                                  <a:lnTo>
                                    <a:pt x="121454" y="60000"/>
                                  </a:lnTo>
                                  <a:lnTo>
                                    <a:pt x="121454" y="120000"/>
                                  </a:lnTo>
                                </a:path>
                              </a:pathLst>
                            </a:custGeom>
                            <a:noFill/>
                            <a:ln cap="flat" cmpd="sng" w="25400">
                              <a:solidFill>
                                <a:srgbClr val="49ACC5"/>
                              </a:solidFill>
                              <a:prstDash val="solid"/>
                              <a:round/>
                              <a:headEnd len="sm" w="sm" type="none"/>
                              <a:tailEnd len="sm" w="sm" type="none"/>
                            </a:ln>
                          </wps:spPr>
                          <wps:bodyPr anchorCtr="0" anchor="ctr" bIns="91425" lIns="91425" spcFirstLastPara="1" rIns="91425" wrap="square" tIns="91425">
                            <a:noAutofit/>
                          </wps:bodyPr>
                        </wps:wsp>
                        <wps:wsp>
                          <wps:cNvSpPr/>
                          <wps:cNvPr id="28" name="Shape 28"/>
                          <wps:spPr>
                            <a:xfrm>
                              <a:off x="1289984" y="1703473"/>
                              <a:ext cx="91440" cy="1582968"/>
                            </a:xfrm>
                            <a:custGeom>
                              <a:rect b="b" l="l" r="r" t="t"/>
                              <a:pathLst>
                                <a:path extrusionOk="0" h="120000" w="120000">
                                  <a:moveTo>
                                    <a:pt x="60000" y="0"/>
                                  </a:moveTo>
                                  <a:lnTo>
                                    <a:pt x="60000" y="120000"/>
                                  </a:lnTo>
                                  <a:lnTo>
                                    <a:pt x="176024"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29" name="Shape 29"/>
                          <wps:spPr>
                            <a:xfrm>
                              <a:off x="1201574" y="1703473"/>
                              <a:ext cx="91440" cy="1582968"/>
                            </a:xfrm>
                            <a:custGeom>
                              <a:rect b="b" l="l" r="r" t="t"/>
                              <a:pathLst>
                                <a:path extrusionOk="0" h="120000" w="120000">
                                  <a:moveTo>
                                    <a:pt x="176024" y="0"/>
                                  </a:moveTo>
                                  <a:lnTo>
                                    <a:pt x="176024" y="120000"/>
                                  </a:lnTo>
                                  <a:lnTo>
                                    <a:pt x="60000"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30" name="Shape 30"/>
                          <wps:spPr>
                            <a:xfrm>
                              <a:off x="1289984" y="1703473"/>
                              <a:ext cx="91440" cy="985145"/>
                            </a:xfrm>
                            <a:custGeom>
                              <a:rect b="b" l="l" r="r" t="t"/>
                              <a:pathLst>
                                <a:path extrusionOk="0" h="120000" w="120000">
                                  <a:moveTo>
                                    <a:pt x="60000" y="0"/>
                                  </a:moveTo>
                                  <a:lnTo>
                                    <a:pt x="60000" y="120000"/>
                                  </a:lnTo>
                                  <a:lnTo>
                                    <a:pt x="176024"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31" name="Shape 31"/>
                          <wps:spPr>
                            <a:xfrm>
                              <a:off x="1174351" y="1703473"/>
                              <a:ext cx="161353" cy="985145"/>
                            </a:xfrm>
                            <a:custGeom>
                              <a:rect b="b" l="l" r="r" t="t"/>
                              <a:pathLst>
                                <a:path extrusionOk="0" h="120000" w="120000">
                                  <a:moveTo>
                                    <a:pt x="120000" y="0"/>
                                  </a:moveTo>
                                  <a:lnTo>
                                    <a:pt x="120000" y="120000"/>
                                  </a:lnTo>
                                  <a:lnTo>
                                    <a:pt x="0"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32" name="Shape 32"/>
                          <wps:spPr>
                            <a:xfrm>
                              <a:off x="1289984" y="1703473"/>
                              <a:ext cx="91440" cy="387322"/>
                            </a:xfrm>
                            <a:custGeom>
                              <a:rect b="b" l="l" r="r" t="t"/>
                              <a:pathLst>
                                <a:path extrusionOk="0" h="120000" w="120000">
                                  <a:moveTo>
                                    <a:pt x="60000" y="0"/>
                                  </a:moveTo>
                                  <a:lnTo>
                                    <a:pt x="60000" y="120000"/>
                                  </a:lnTo>
                                  <a:lnTo>
                                    <a:pt x="176024"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33" name="Shape 33"/>
                          <wps:spPr>
                            <a:xfrm>
                              <a:off x="1223112" y="1703473"/>
                              <a:ext cx="112592" cy="387322"/>
                            </a:xfrm>
                            <a:custGeom>
                              <a:rect b="b" l="l" r="r" t="t"/>
                              <a:pathLst>
                                <a:path extrusionOk="0" h="120000" w="120000">
                                  <a:moveTo>
                                    <a:pt x="120000" y="0"/>
                                  </a:moveTo>
                                  <a:lnTo>
                                    <a:pt x="120000" y="120000"/>
                                  </a:lnTo>
                                  <a:lnTo>
                                    <a:pt x="0" y="120000"/>
                                  </a:lnTo>
                                </a:path>
                              </a:pathLst>
                            </a:custGeom>
                            <a:noFill/>
                            <a:ln cap="flat" cmpd="sng" w="25400">
                              <a:solidFill>
                                <a:srgbClr val="F79543"/>
                              </a:solidFill>
                              <a:prstDash val="solid"/>
                              <a:round/>
                              <a:headEnd len="sm" w="sm" type="none"/>
                              <a:tailEnd len="sm" w="sm" type="none"/>
                            </a:ln>
                          </wps:spPr>
                          <wps:bodyPr anchorCtr="0" anchor="ctr" bIns="91425" lIns="91425" spcFirstLastPara="1" rIns="91425" wrap="square" tIns="91425">
                            <a:noAutofit/>
                          </wps:bodyPr>
                        </wps:wsp>
                        <wps:wsp>
                          <wps:cNvSpPr/>
                          <wps:cNvPr id="34" name="Shape 34"/>
                          <wps:spPr>
                            <a:xfrm>
                              <a:off x="1335704" y="875201"/>
                              <a:ext cx="1230023" cy="176820"/>
                            </a:xfrm>
                            <a:custGeom>
                              <a:rect b="b" l="l" r="r" t="t"/>
                              <a:pathLst>
                                <a:path extrusionOk="0" h="120000" w="120000">
                                  <a:moveTo>
                                    <a:pt x="118529" y="0"/>
                                  </a:moveTo>
                                  <a:lnTo>
                                    <a:pt x="118529" y="60000"/>
                                  </a:lnTo>
                                  <a:lnTo>
                                    <a:pt x="0" y="60000"/>
                                  </a:lnTo>
                                  <a:lnTo>
                                    <a:pt x="0" y="120000"/>
                                  </a:lnTo>
                                </a:path>
                              </a:pathLst>
                            </a:custGeom>
                            <a:noFill/>
                            <a:ln cap="flat" cmpd="sng" w="25400">
                              <a:solidFill>
                                <a:srgbClr val="49ACC5"/>
                              </a:solidFill>
                              <a:prstDash val="solid"/>
                              <a:round/>
                              <a:headEnd len="sm" w="sm" type="none"/>
                              <a:tailEnd len="sm" w="sm" type="none"/>
                            </a:ln>
                          </wps:spPr>
                          <wps:bodyPr anchorCtr="0" anchor="ctr" bIns="91425" lIns="91425" spcFirstLastPara="1" rIns="91425" wrap="square" tIns="91425">
                            <a:noAutofit/>
                          </wps:bodyPr>
                        </wps:wsp>
                        <wps:wsp>
                          <wps:cNvSpPr/>
                          <wps:cNvPr id="35" name="Shape 35"/>
                          <wps:spPr>
                            <a:xfrm>
                              <a:off x="1598075" y="247651"/>
                              <a:ext cx="1935305" cy="627550"/>
                            </a:xfrm>
                            <a:prstGeom prst="rect">
                              <a:avLst/>
                            </a:prstGeom>
                            <a:solidFill>
                              <a:schemeClr val="accent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6" name="Shape 36"/>
                          <wps:spPr>
                            <a:xfrm>
                              <a:off x="1598075" y="247651"/>
                              <a:ext cx="1935305" cy="62755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Resíduos  Sujeitos ao Sistema de Logística Reversa</w:t>
                                </w:r>
                              </w:p>
                            </w:txbxContent>
                          </wps:txbx>
                          <wps:bodyPr anchorCtr="0" anchor="ctr" bIns="6975" lIns="6975" spcFirstLastPara="1" rIns="6975" wrap="square" tIns="6975">
                            <a:noAutofit/>
                          </wps:bodyPr>
                        </wps:wsp>
                        <wps:wsp>
                          <wps:cNvSpPr/>
                          <wps:cNvPr id="37" name="Shape 37"/>
                          <wps:spPr>
                            <a:xfrm>
                              <a:off x="454681" y="1052022"/>
                              <a:ext cx="1762046" cy="651450"/>
                            </a:xfrm>
                            <a:prstGeom prst="rect">
                              <a:avLst/>
                            </a:prstGeom>
                            <a:solidFill>
                              <a:srgbClr val="49ACC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38" name="Shape 38"/>
                          <wps:spPr>
                            <a:xfrm>
                              <a:off x="454681" y="1052022"/>
                              <a:ext cx="1762046" cy="651450"/>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Resíduos Perigosos (Classe I)</w:t>
                                </w:r>
                              </w:p>
                            </w:txbxContent>
                          </wps:txbx>
                          <wps:bodyPr anchorCtr="0" anchor="ctr" bIns="6975" lIns="6975" spcFirstLastPara="1" rIns="6975" wrap="square" tIns="6975">
                            <a:noAutofit/>
                          </wps:bodyPr>
                        </wps:wsp>
                        <wps:wsp>
                          <wps:cNvSpPr/>
                          <wps:cNvPr id="39" name="Shape 39"/>
                          <wps:spPr>
                            <a:xfrm>
                              <a:off x="723" y="1880294"/>
                              <a:ext cx="1222388"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0" name="Shape 40"/>
                          <wps:spPr>
                            <a:xfrm>
                              <a:off x="723" y="1880294"/>
                              <a:ext cx="1222388"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Pilhas e Baterias</w:t>
                                </w:r>
                              </w:p>
                            </w:txbxContent>
                          </wps:txbx>
                          <wps:bodyPr anchorCtr="0" anchor="ctr" bIns="6975" lIns="6975" spcFirstLastPara="1" rIns="6975" wrap="square" tIns="6975">
                            <a:noAutofit/>
                          </wps:bodyPr>
                        </wps:wsp>
                        <wps:wsp>
                          <wps:cNvSpPr/>
                          <wps:cNvPr id="41" name="Shape 41"/>
                          <wps:spPr>
                            <a:xfrm>
                              <a:off x="1424115" y="1880294"/>
                              <a:ext cx="1278769"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2" name="Shape 42"/>
                          <wps:spPr>
                            <a:xfrm>
                              <a:off x="1424115" y="1880294"/>
                              <a:ext cx="1278769"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Lâmpadas Fluorescentes</w:t>
                                </w:r>
                              </w:p>
                            </w:txbxContent>
                          </wps:txbx>
                          <wps:bodyPr anchorCtr="0" anchor="ctr" bIns="6975" lIns="6975" spcFirstLastPara="1" rIns="6975" wrap="square" tIns="6975">
                            <a:noAutofit/>
                          </wps:bodyPr>
                        </wps:wsp>
                        <wps:wsp>
                          <wps:cNvSpPr/>
                          <wps:cNvPr id="43" name="Shape 43"/>
                          <wps:spPr>
                            <a:xfrm>
                              <a:off x="723" y="2478117"/>
                              <a:ext cx="1173628"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4" name="Shape 44"/>
                          <wps:spPr>
                            <a:xfrm>
                              <a:off x="723" y="2478117"/>
                              <a:ext cx="1173628"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Eletroeletrônicos</w:t>
                                </w:r>
                              </w:p>
                            </w:txbxContent>
                          </wps:txbx>
                          <wps:bodyPr anchorCtr="0" anchor="ctr" bIns="6975" lIns="6975" spcFirstLastPara="1" rIns="6975" wrap="square" tIns="6975">
                            <a:noAutofit/>
                          </wps:bodyPr>
                        </wps:wsp>
                        <wps:wsp>
                          <wps:cNvSpPr/>
                          <wps:cNvPr id="45" name="Shape 45"/>
                          <wps:spPr>
                            <a:xfrm>
                              <a:off x="1424115" y="2478117"/>
                              <a:ext cx="1281859"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6" name="Shape 46"/>
                          <wps:spPr>
                            <a:xfrm>
                              <a:off x="1424115" y="2478117"/>
                              <a:ext cx="1281859"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Óleo Lubrificante e de cozinha</w:t>
                                </w:r>
                              </w:p>
                            </w:txbxContent>
                          </wps:txbx>
                          <wps:bodyPr anchorCtr="0" anchor="ctr" bIns="6975" lIns="6975" spcFirstLastPara="1" rIns="6975" wrap="square" tIns="6975">
                            <a:noAutofit/>
                          </wps:bodyPr>
                        </wps:wsp>
                        <wps:wsp>
                          <wps:cNvSpPr/>
                          <wps:cNvPr id="47" name="Shape 47"/>
                          <wps:spPr>
                            <a:xfrm>
                              <a:off x="723" y="3075940"/>
                              <a:ext cx="1246570"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48" name="Shape 48"/>
                          <wps:spPr>
                            <a:xfrm>
                              <a:off x="723" y="3075940"/>
                              <a:ext cx="1246570"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Medicamentos</w:t>
                                </w:r>
                              </w:p>
                            </w:txbxContent>
                          </wps:txbx>
                          <wps:bodyPr anchorCtr="0" anchor="ctr" bIns="6975" lIns="6975" spcFirstLastPara="1" rIns="6975" wrap="square" tIns="6975">
                            <a:noAutofit/>
                          </wps:bodyPr>
                        </wps:wsp>
                        <wps:wsp>
                          <wps:cNvSpPr/>
                          <wps:cNvPr id="49" name="Shape 49"/>
                          <wps:spPr>
                            <a:xfrm>
                              <a:off x="1424115" y="3075940"/>
                              <a:ext cx="1277784"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0" name="Shape 50"/>
                          <wps:spPr>
                            <a:xfrm>
                              <a:off x="1424115" y="3075940"/>
                              <a:ext cx="1277784"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Defensivos Agrícolas</w:t>
                                </w:r>
                              </w:p>
                            </w:txbxContent>
                          </wps:txbx>
                          <wps:bodyPr anchorCtr="0" anchor="ctr" bIns="6975" lIns="6975" spcFirstLastPara="1" rIns="6975" wrap="square" tIns="6975">
                            <a:noAutofit/>
                          </wps:bodyPr>
                        </wps:wsp>
                        <wps:wsp>
                          <wps:cNvSpPr/>
                          <wps:cNvPr id="51" name="Shape 51"/>
                          <wps:spPr>
                            <a:xfrm>
                              <a:off x="2943466" y="1052022"/>
                              <a:ext cx="1733308" cy="421002"/>
                            </a:xfrm>
                            <a:prstGeom prst="rect">
                              <a:avLst/>
                            </a:prstGeom>
                            <a:solidFill>
                              <a:srgbClr val="49ACC5"/>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2" name="Shape 52"/>
                          <wps:spPr>
                            <a:xfrm>
                              <a:off x="2943466" y="1052022"/>
                              <a:ext cx="1733308"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Resíduos Não Perigosos (Classe II)</w:t>
                                </w:r>
                              </w:p>
                            </w:txbxContent>
                          </wps:txbx>
                          <wps:bodyPr anchorCtr="0" anchor="ctr" bIns="6975" lIns="6975" spcFirstLastPara="1" rIns="6975" wrap="square" tIns="6975">
                            <a:noAutofit/>
                          </wps:bodyPr>
                        </wps:wsp>
                        <wps:wsp>
                          <wps:cNvSpPr/>
                          <wps:cNvPr id="53" name="Shape 53"/>
                          <wps:spPr>
                            <a:xfrm>
                              <a:off x="2879705" y="1649846"/>
                              <a:ext cx="842004"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4" name="Shape 54"/>
                          <wps:spPr>
                            <a:xfrm>
                              <a:off x="2879705" y="1649846"/>
                              <a:ext cx="842004"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Pneus</w:t>
                                </w:r>
                              </w:p>
                            </w:txbxContent>
                          </wps:txbx>
                          <wps:bodyPr anchorCtr="0" anchor="ctr" bIns="6975" lIns="6975" spcFirstLastPara="1" rIns="6975" wrap="square" tIns="6975">
                            <a:noAutofit/>
                          </wps:bodyPr>
                        </wps:wsp>
                        <wps:wsp>
                          <wps:cNvSpPr/>
                          <wps:cNvPr id="55" name="Shape 55"/>
                          <wps:spPr>
                            <a:xfrm>
                              <a:off x="4407944" y="1649846"/>
                              <a:ext cx="842004"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6" name="Shape 56"/>
                          <wps:spPr>
                            <a:xfrm>
                              <a:off x="4407944" y="1649846"/>
                              <a:ext cx="842004"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Volumosos</w:t>
                                </w:r>
                              </w:p>
                            </w:txbxContent>
                          </wps:txbx>
                          <wps:bodyPr anchorCtr="0" anchor="ctr" bIns="6975" lIns="6975" spcFirstLastPara="1" rIns="6975" wrap="square" tIns="6975">
                            <a:noAutofit/>
                          </wps:bodyPr>
                        </wps:wsp>
                        <wps:wsp>
                          <wps:cNvSpPr/>
                          <wps:cNvPr id="57" name="Shape 57"/>
                          <wps:spPr>
                            <a:xfrm>
                              <a:off x="3898531" y="2247669"/>
                              <a:ext cx="842004"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58" name="Shape 58"/>
                          <wps:spPr>
                            <a:xfrm>
                              <a:off x="3898531" y="2247669"/>
                              <a:ext cx="842004"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Móveis e Sofás</w:t>
                                </w:r>
                              </w:p>
                            </w:txbxContent>
                          </wps:txbx>
                          <wps:bodyPr anchorCtr="0" anchor="ctr" bIns="6975" lIns="6975" spcFirstLastPara="1" rIns="6975" wrap="square" tIns="6975">
                            <a:noAutofit/>
                          </wps:bodyPr>
                        </wps:wsp>
                        <wps:wsp>
                          <wps:cNvSpPr/>
                          <wps:cNvPr id="59" name="Shape 59"/>
                          <wps:spPr>
                            <a:xfrm>
                              <a:off x="4917356" y="2247669"/>
                              <a:ext cx="842004" cy="421002"/>
                            </a:xfrm>
                            <a:prstGeom prst="rect">
                              <a:avLst/>
                            </a:prstGeom>
                            <a:solidFill>
                              <a:srgbClr val="F79543"/>
                            </a:solidFill>
                            <a:ln cap="flat" cmpd="sng" w="25400">
                              <a:solidFill>
                                <a:schemeClr val="lt1"/>
                              </a:solidFill>
                              <a:prstDash val="solid"/>
                              <a:round/>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60" name="Shape 60"/>
                          <wps:spPr>
                            <a:xfrm>
                              <a:off x="4917356" y="2247669"/>
                              <a:ext cx="842004" cy="421002"/>
                            </a:xfrm>
                            <a:prstGeom prst="rect">
                              <a:avLst/>
                            </a:prstGeom>
                            <a:noFill/>
                            <a:ln>
                              <a:noFill/>
                            </a:ln>
                          </wps:spPr>
                          <wps:txbx>
                            <w:txbxContent>
                              <w:p w:rsidR="00000000" w:rsidDel="00000000" w:rsidP="00000000" w:rsidRDefault="00000000" w:rsidRPr="00000000">
                                <w:pPr>
                                  <w:spacing w:after="0" w:before="0" w:line="215.9999942779541"/>
                                  <w:ind w:left="0" w:right="0" w:firstLine="0"/>
                                  <w:jc w:val="center"/>
                                  <w:textDirection w:val="btLr"/>
                                </w:pPr>
                                <w:r w:rsidDel="00000000" w:rsidR="00000000" w:rsidRPr="00000000">
                                  <w:rPr>
                                    <w:rFonts w:ascii="Calibri" w:cs="Calibri" w:eastAsia="Calibri" w:hAnsi="Calibri"/>
                                    <w:b w:val="1"/>
                                    <w:i w:val="0"/>
                                    <w:smallCaps w:val="0"/>
                                    <w:strike w:val="0"/>
                                    <w:color w:val="000000"/>
                                    <w:sz w:val="22"/>
                                    <w:vertAlign w:val="baseline"/>
                                  </w:rPr>
                                  <w:t xml:space="preserve">Madeira</w:t>
                                </w:r>
                              </w:p>
                            </w:txbxContent>
                          </wps:txbx>
                          <wps:bodyPr anchorCtr="0" anchor="ctr" bIns="6975" lIns="6975" spcFirstLastPara="1" rIns="6975" wrap="square" tIns="6975">
                            <a:noAutofit/>
                          </wps:bodyPr>
                        </wps:wsp>
                      </wpg:grpSp>
                    </wpg:wgp>
                  </a:graphicData>
                </a:graphic>
              </wp:inline>
            </w:drawing>
          </mc:Choice>
          <mc:Fallback>
            <w:drawing>
              <wp:inline distB="0" distT="0" distL="0" distR="0">
                <wp:extent cx="5760085" cy="3744595"/>
                <wp:effectExtent b="0" l="0" r="0" t="0"/>
                <wp:docPr id="2136038231" name="image18.png"/>
                <a:graphic>
                  <a:graphicData uri="http://schemas.openxmlformats.org/drawingml/2006/picture">
                    <pic:pic>
                      <pic:nvPicPr>
                        <pic:cNvPr id="0" name="image18.png"/>
                        <pic:cNvPicPr preferRelativeResize="0"/>
                      </pic:nvPicPr>
                      <pic:blipFill>
                        <a:blip r:embed="rId9"/>
                        <a:srcRect/>
                        <a:stretch>
                          <a:fillRect/>
                        </a:stretch>
                      </pic:blipFill>
                      <pic:spPr>
                        <a:xfrm>
                          <a:off x="0" y="0"/>
                          <a:ext cx="5760085" cy="3744595"/>
                        </a:xfrm>
                        <a:prstGeom prst="rect"/>
                        <a:ln/>
                      </pic:spPr>
                    </pic:pic>
                  </a:graphicData>
                </a:graphic>
              </wp:inline>
            </w:drawing>
          </mc:Fallback>
        </mc:AlternateContent>
      </w:r>
      <w:r w:rsidDel="00000000" w:rsidR="00000000" w:rsidRPr="00000000">
        <w:rPr>
          <w:rtl w:val="0"/>
        </w:rPr>
      </w:r>
    </w:p>
    <w:p w:rsidR="00000000" w:rsidDel="00000000" w:rsidP="00000000" w:rsidRDefault="00000000" w:rsidRPr="00000000" w14:paraId="00000446">
      <w:pPr>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Brasil, 2012. Elaboração: Geo Brasilis, 2024.</w:t>
      </w:r>
    </w:p>
    <w:p w:rsidR="00000000" w:rsidDel="00000000" w:rsidP="00000000" w:rsidRDefault="00000000" w:rsidRPr="00000000" w14:paraId="00000447">
      <w:pPr>
        <w:rPr>
          <w:rFonts w:ascii="Calibri" w:cs="Calibri" w:eastAsia="Calibri" w:hAnsi="Calibri"/>
          <w:color w:val="215968"/>
        </w:rPr>
      </w:pPr>
      <w:r w:rsidDel="00000000" w:rsidR="00000000" w:rsidRPr="00000000">
        <w:rPr>
          <w:rFonts w:ascii="Calibri" w:cs="Calibri" w:eastAsia="Calibri" w:hAnsi="Calibri"/>
          <w:color w:val="215968"/>
          <w:rtl w:val="0"/>
        </w:rPr>
        <w:t xml:space="preserve">Em 2023, o município consorciado ao CIMVI aderiu ao programa Penso Logo Destino – PLD do Instituto de Meio Ambiente de Santa Catarina – IMA voltado ao gerenciamento ambientalmente adequado dos resíduos sólidos que compõem o sistema de logística reversa. </w:t>
      </w:r>
    </w:p>
    <w:p w:rsidR="00000000" w:rsidDel="00000000" w:rsidP="00000000" w:rsidRDefault="00000000" w:rsidRPr="00000000" w14:paraId="00000448">
      <w:pPr>
        <w:rPr>
          <w:rFonts w:ascii="Calibri" w:cs="Calibri" w:eastAsia="Calibri" w:hAnsi="Calibri"/>
          <w:color w:val="215968"/>
        </w:rPr>
      </w:pPr>
      <w:r w:rsidDel="00000000" w:rsidR="00000000" w:rsidRPr="00000000">
        <w:rPr>
          <w:rFonts w:ascii="Calibri" w:cs="Calibri" w:eastAsia="Calibri" w:hAnsi="Calibri"/>
          <w:color w:val="215968"/>
          <w:rtl w:val="0"/>
        </w:rPr>
        <w:t xml:space="preserve">A primeira etapa do PLD que está em andamento abrange seis resíduos, são eles: </w:t>
      </w:r>
    </w:p>
    <w:p w:rsidR="00000000" w:rsidDel="00000000" w:rsidP="00000000" w:rsidRDefault="00000000" w:rsidRPr="00000000" w14:paraId="00000449">
      <w:pPr>
        <w:numPr>
          <w:ilvl w:val="0"/>
          <w:numId w:val="2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Pilhas;</w:t>
      </w:r>
    </w:p>
    <w:p w:rsidR="00000000" w:rsidDel="00000000" w:rsidP="00000000" w:rsidRDefault="00000000" w:rsidRPr="00000000" w14:paraId="0000044A">
      <w:pPr>
        <w:numPr>
          <w:ilvl w:val="0"/>
          <w:numId w:val="2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Lâmpadas;</w:t>
      </w:r>
    </w:p>
    <w:p w:rsidR="00000000" w:rsidDel="00000000" w:rsidP="00000000" w:rsidRDefault="00000000" w:rsidRPr="00000000" w14:paraId="0000044B">
      <w:pPr>
        <w:numPr>
          <w:ilvl w:val="0"/>
          <w:numId w:val="2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Baterias;</w:t>
      </w:r>
    </w:p>
    <w:p w:rsidR="00000000" w:rsidDel="00000000" w:rsidP="00000000" w:rsidRDefault="00000000" w:rsidRPr="00000000" w14:paraId="0000044C">
      <w:pPr>
        <w:numPr>
          <w:ilvl w:val="0"/>
          <w:numId w:val="2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Pneus;</w:t>
      </w:r>
    </w:p>
    <w:p w:rsidR="00000000" w:rsidDel="00000000" w:rsidP="00000000" w:rsidRDefault="00000000" w:rsidRPr="00000000" w14:paraId="0000044D">
      <w:pPr>
        <w:numPr>
          <w:ilvl w:val="0"/>
          <w:numId w:val="2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Eletrônicos;</w:t>
      </w:r>
    </w:p>
    <w:p w:rsidR="00000000" w:rsidDel="00000000" w:rsidP="00000000" w:rsidRDefault="00000000" w:rsidRPr="00000000" w14:paraId="0000044E">
      <w:pPr>
        <w:numPr>
          <w:ilvl w:val="0"/>
          <w:numId w:val="2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embalagens de agrotóxicos.</w:t>
      </w:r>
    </w:p>
    <w:p w:rsidR="00000000" w:rsidDel="00000000" w:rsidP="00000000" w:rsidRDefault="00000000" w:rsidRPr="00000000" w14:paraId="0000044F">
      <w:pPr>
        <w:rPr>
          <w:rFonts w:ascii="Calibri" w:cs="Calibri" w:eastAsia="Calibri" w:hAnsi="Calibri"/>
          <w:color w:val="215968"/>
        </w:rPr>
      </w:pPr>
      <w:r w:rsidDel="00000000" w:rsidR="00000000" w:rsidRPr="00000000">
        <w:rPr>
          <w:rFonts w:ascii="Calibri" w:cs="Calibri" w:eastAsia="Calibri" w:hAnsi="Calibri"/>
          <w:color w:val="215968"/>
          <w:rtl w:val="0"/>
        </w:rPr>
        <w:t xml:space="preserve">Os municípios são responsáveis por implantar os pontos de coleta e armazenamento temporário dos resíduos e o IMA é o responsável pela coleta e destinação dos resíduos.</w:t>
      </w:r>
    </w:p>
    <w:p w:rsidR="00000000" w:rsidDel="00000000" w:rsidP="00000000" w:rsidRDefault="00000000" w:rsidRPr="00000000" w14:paraId="00000450">
      <w:pPr>
        <w:rPr>
          <w:rFonts w:ascii="Calibri" w:cs="Calibri" w:eastAsia="Calibri" w:hAnsi="Calibri"/>
          <w:color w:val="215968"/>
        </w:rPr>
      </w:pPr>
      <w:r w:rsidDel="00000000" w:rsidR="00000000" w:rsidRPr="00000000">
        <w:rPr>
          <w:rFonts w:ascii="Calibri" w:cs="Calibri" w:eastAsia="Calibri" w:hAnsi="Calibri"/>
          <w:color w:val="215968"/>
          <w:rtl w:val="0"/>
        </w:rPr>
        <w:t xml:space="preserve">O município implementou um ponto de coleta para a destinação dos resíduos passíveis de logística na sede da Prefeitura (</w:t>
      </w:r>
      <w:r w:rsidDel="00000000" w:rsidR="00000000" w:rsidRPr="00000000">
        <w:rPr>
          <w:rFonts w:ascii="Calibri" w:cs="Calibri" w:eastAsia="Calibri" w:hAnsi="Calibri"/>
          <w:b w:val="1"/>
          <w:color w:val="215968"/>
          <w:rtl w:val="0"/>
        </w:rPr>
        <w:t xml:space="preserve">Figura 3.4.2.11-2</w:t>
      </w:r>
      <w:r w:rsidDel="00000000" w:rsidR="00000000" w:rsidRPr="00000000">
        <w:rPr>
          <w:rFonts w:ascii="Calibri" w:cs="Calibri" w:eastAsia="Calibri" w:hAnsi="Calibri"/>
          <w:color w:val="215968"/>
          <w:rtl w:val="0"/>
        </w:rPr>
        <w:t xml:space="preserve">). </w:t>
      </w:r>
    </w:p>
    <w:p w:rsidR="00000000" w:rsidDel="00000000" w:rsidP="00000000" w:rsidRDefault="00000000" w:rsidRPr="00000000" w14:paraId="0000045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cqmetx" w:id="61"/>
      <w:bookmarkEnd w:id="61"/>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3.4.2.11-2: Ponto de coleta de resíduos passíveis de logística reversa – Programa Penso Logo Destino</w:t>
      </w:r>
    </w:p>
    <w:p w:rsidR="00000000" w:rsidDel="00000000" w:rsidP="00000000" w:rsidRDefault="00000000" w:rsidRPr="00000000" w14:paraId="00000452">
      <w:pPr>
        <w:spacing w:after="144" w:before="60" w:line="240" w:lineRule="auto"/>
        <w:jc w:val="center"/>
        <w:rPr>
          <w:rFonts w:ascii="Calibri" w:cs="Calibri" w:eastAsia="Calibri" w:hAnsi="Calibri"/>
          <w:color w:val="215968"/>
        </w:rPr>
      </w:pPr>
      <w:r w:rsidDel="00000000" w:rsidR="00000000" w:rsidRPr="00000000">
        <w:rPr/>
        <w:drawing>
          <wp:inline distB="0" distT="0" distL="0" distR="0">
            <wp:extent cx="3302487" cy="2568655"/>
            <wp:effectExtent b="0" l="0" r="0" t="0"/>
            <wp:docPr id="2136038239" name="image42.jpg"/>
            <a:graphic>
              <a:graphicData uri="http://schemas.openxmlformats.org/drawingml/2006/picture">
                <pic:pic>
                  <pic:nvPicPr>
                    <pic:cNvPr id="0" name="image42.jpg"/>
                    <pic:cNvPicPr preferRelativeResize="0"/>
                  </pic:nvPicPr>
                  <pic:blipFill>
                    <a:blip r:embed="rId49"/>
                    <a:srcRect b="0" l="0" r="0" t="0"/>
                    <a:stretch>
                      <a:fillRect/>
                    </a:stretch>
                  </pic:blipFill>
                  <pic:spPr>
                    <a:xfrm rot="5400000">
                      <a:off x="0" y="0"/>
                      <a:ext cx="3302487" cy="2568655"/>
                    </a:xfrm>
                    <a:prstGeom prst="rect"/>
                    <a:ln/>
                  </pic:spPr>
                </pic:pic>
              </a:graphicData>
            </a:graphic>
          </wp:inline>
        </w:drawing>
      </w:r>
      <w:r w:rsidDel="00000000" w:rsidR="00000000" w:rsidRPr="00000000">
        <w:rPr>
          <w:rtl w:val="0"/>
        </w:rPr>
      </w:r>
    </w:p>
    <w:p w:rsidR="00000000" w:rsidDel="00000000" w:rsidP="00000000" w:rsidRDefault="00000000" w:rsidRPr="00000000" w14:paraId="00000453">
      <w:pPr>
        <w:spacing w:after="144" w:before="60" w:line="240" w:lineRule="auto"/>
        <w:jc w:val="center"/>
        <w:rPr>
          <w:rFonts w:ascii="Calibri" w:cs="Calibri" w:eastAsia="Calibri" w:hAnsi="Calibri"/>
          <w:color w:val="215968"/>
        </w:rPr>
      </w:pPr>
      <w:r w:rsidDel="00000000" w:rsidR="00000000" w:rsidRPr="00000000">
        <w:rPr/>
        <w:drawing>
          <wp:inline distB="0" distT="0" distL="0" distR="0">
            <wp:extent cx="3318699" cy="2569397"/>
            <wp:effectExtent b="0" l="0" r="0" t="0"/>
            <wp:docPr id="2136038240" name="image47.jpg"/>
            <a:graphic>
              <a:graphicData uri="http://schemas.openxmlformats.org/drawingml/2006/picture">
                <pic:pic>
                  <pic:nvPicPr>
                    <pic:cNvPr id="0" name="image47.jpg"/>
                    <pic:cNvPicPr preferRelativeResize="0"/>
                  </pic:nvPicPr>
                  <pic:blipFill>
                    <a:blip r:embed="rId50"/>
                    <a:srcRect b="0" l="0" r="0" t="0"/>
                    <a:stretch>
                      <a:fillRect/>
                    </a:stretch>
                  </pic:blipFill>
                  <pic:spPr>
                    <a:xfrm rot="5400000">
                      <a:off x="0" y="0"/>
                      <a:ext cx="3318699" cy="2569397"/>
                    </a:xfrm>
                    <a:prstGeom prst="rect"/>
                    <a:ln/>
                  </pic:spPr>
                </pic:pic>
              </a:graphicData>
            </a:graphic>
          </wp:inline>
        </w:drawing>
      </w:r>
      <w:r w:rsidDel="00000000" w:rsidR="00000000" w:rsidRPr="00000000">
        <w:rPr>
          <w:rtl w:val="0"/>
        </w:rPr>
      </w:r>
    </w:p>
    <w:p w:rsidR="00000000" w:rsidDel="00000000" w:rsidP="00000000" w:rsidRDefault="00000000" w:rsidRPr="00000000" w14:paraId="00000454">
      <w:pPr>
        <w:spacing w:after="144" w:before="60" w:line="240" w:lineRule="auto"/>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Geo Brasilis, 2024.</w:t>
      </w:r>
    </w:p>
    <w:p w:rsidR="00000000" w:rsidDel="00000000" w:rsidP="00000000" w:rsidRDefault="00000000" w:rsidRPr="00000000" w14:paraId="00000455">
      <w:pPr>
        <w:rPr>
          <w:rFonts w:ascii="Calibri" w:cs="Calibri" w:eastAsia="Calibri" w:hAnsi="Calibri"/>
          <w:color w:val="215968"/>
        </w:rPr>
      </w:pPr>
      <w:r w:rsidDel="00000000" w:rsidR="00000000" w:rsidRPr="00000000">
        <w:rPr>
          <w:rtl w:val="0"/>
        </w:rPr>
      </w:r>
    </w:p>
    <w:p w:rsidR="00000000" w:rsidDel="00000000" w:rsidP="00000000" w:rsidRDefault="00000000" w:rsidRPr="00000000" w14:paraId="00000456">
      <w:pPr>
        <w:rPr>
          <w:rFonts w:ascii="Calibri" w:cs="Calibri" w:eastAsia="Calibri" w:hAnsi="Calibri"/>
          <w:color w:val="215968"/>
        </w:rPr>
      </w:pPr>
      <w:r w:rsidDel="00000000" w:rsidR="00000000" w:rsidRPr="00000000">
        <w:rPr>
          <w:rFonts w:ascii="Calibri" w:cs="Calibri" w:eastAsia="Calibri" w:hAnsi="Calibri"/>
          <w:color w:val="215968"/>
          <w:rtl w:val="0"/>
        </w:rPr>
        <w:t xml:space="preserve">Em 18 de outubro de 2023 foi feita a primeira coleta itinerante do PLD (</w:t>
      </w:r>
      <w:r w:rsidDel="00000000" w:rsidR="00000000" w:rsidRPr="00000000">
        <w:rPr>
          <w:rFonts w:ascii="Calibri" w:cs="Calibri" w:eastAsia="Calibri" w:hAnsi="Calibri"/>
          <w:b w:val="1"/>
          <w:color w:val="215968"/>
          <w:rtl w:val="0"/>
        </w:rPr>
        <w:t xml:space="preserve">Figura 3.4.2.11-3</w:t>
      </w:r>
      <w:r w:rsidDel="00000000" w:rsidR="00000000" w:rsidRPr="00000000">
        <w:rPr>
          <w:rFonts w:ascii="Calibri" w:cs="Calibri" w:eastAsia="Calibri" w:hAnsi="Calibri"/>
          <w:color w:val="215968"/>
          <w:rtl w:val="0"/>
        </w:rPr>
        <w:t xml:space="preserve">), quando as arrecadações de pilhas, baterias e lâmpadas feitas nos municípios da região CIMVI foram recolhidas e encaminhadas para seu correto descarte. Na ocasião, foram coletados aproximadamente 850 quilos de pilhas e baterias e mais de 3.000 lâmpadas.</w:t>
      </w:r>
    </w:p>
    <w:p w:rsidR="00000000" w:rsidDel="00000000" w:rsidP="00000000" w:rsidRDefault="00000000" w:rsidRPr="00000000" w14:paraId="0000045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rvwp1q" w:id="62"/>
      <w:bookmarkEnd w:id="6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3.4.2.11-3: Primeira coleta itinerante do Programa Penso Logo Destino – PLD, realizada em 18/10/2023</w:t>
      </w:r>
    </w:p>
    <w:p w:rsidR="00000000" w:rsidDel="00000000" w:rsidP="00000000" w:rsidRDefault="00000000" w:rsidRPr="00000000" w14:paraId="00000458">
      <w:pPr>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3693600" cy="2462400"/>
            <wp:effectExtent b="0" l="0" r="0" t="0"/>
            <wp:docPr descr="Pessoas em pé na frente de um caminhão&#10;&#10;Descrição gerada automaticamente" id="2136038241" name="image10.png"/>
            <a:graphic>
              <a:graphicData uri="http://schemas.openxmlformats.org/drawingml/2006/picture">
                <pic:pic>
                  <pic:nvPicPr>
                    <pic:cNvPr descr="Pessoas em pé na frente de um caminhão&#10;&#10;Descrição gerada automaticamente" id="0" name="image10.png"/>
                    <pic:cNvPicPr preferRelativeResize="0"/>
                  </pic:nvPicPr>
                  <pic:blipFill>
                    <a:blip r:embed="rId51"/>
                    <a:srcRect b="0" l="0" r="0" t="0"/>
                    <a:stretch>
                      <a:fillRect/>
                    </a:stretch>
                  </pic:blipFill>
                  <pic:spPr>
                    <a:xfrm>
                      <a:off x="0" y="0"/>
                      <a:ext cx="3693600" cy="2462400"/>
                    </a:xfrm>
                    <a:prstGeom prst="rect"/>
                    <a:ln/>
                  </pic:spPr>
                </pic:pic>
              </a:graphicData>
            </a:graphic>
          </wp:inline>
        </w:drawing>
      </w:r>
      <w:r w:rsidDel="00000000" w:rsidR="00000000" w:rsidRPr="00000000">
        <w:rPr>
          <w:rtl w:val="0"/>
        </w:rPr>
      </w:r>
    </w:p>
    <w:p w:rsidR="00000000" w:rsidDel="00000000" w:rsidP="00000000" w:rsidRDefault="00000000" w:rsidRPr="00000000" w14:paraId="00000459">
      <w:pPr>
        <w:spacing w:after="120" w:before="0" w:line="264" w:lineRule="auto"/>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CIMVI, 2024.</w:t>
      </w:r>
    </w:p>
    <w:p w:rsidR="00000000" w:rsidDel="00000000" w:rsidP="00000000" w:rsidRDefault="00000000" w:rsidRPr="00000000" w14:paraId="0000045A">
      <w:pPr>
        <w:rPr>
          <w:rFonts w:ascii="Calibri" w:cs="Calibri" w:eastAsia="Calibri" w:hAnsi="Calibri"/>
          <w:color w:val="215968"/>
        </w:rPr>
      </w:pPr>
      <w:r w:rsidDel="00000000" w:rsidR="00000000" w:rsidRPr="00000000">
        <w:rPr>
          <w:rFonts w:ascii="Calibri" w:cs="Calibri" w:eastAsia="Calibri" w:hAnsi="Calibri"/>
          <w:color w:val="215968"/>
          <w:rtl w:val="0"/>
        </w:rPr>
        <w:t xml:space="preserve">O CIMVI divulga conteúdo educativo sobre a correta destinação dos resíduos da logística reversa através de suas redes sociais, sites e folheto informativo, e, através da parceria com o Programa Penso Logo Destino do IMA, promove capacitações aos municípios consorciados sobre o tema </w:t>
      </w:r>
      <w:r w:rsidDel="00000000" w:rsidR="00000000" w:rsidRPr="00000000">
        <w:rPr>
          <w:rFonts w:ascii="Calibri" w:cs="Calibri" w:eastAsia="Calibri" w:hAnsi="Calibri"/>
          <w:b w:val="1"/>
          <w:color w:val="215968"/>
          <w:rtl w:val="0"/>
        </w:rPr>
        <w:t xml:space="preserve">(Figura 3.4.2.11-4)</w:t>
      </w:r>
      <w:r w:rsidDel="00000000" w:rsidR="00000000" w:rsidRPr="00000000">
        <w:rPr>
          <w:rFonts w:ascii="Calibri" w:cs="Calibri" w:eastAsia="Calibri" w:hAnsi="Calibri"/>
          <w:color w:val="215968"/>
          <w:rtl w:val="0"/>
        </w:rPr>
        <w:t xml:space="preserve">.</w:t>
      </w:r>
    </w:p>
    <w:p w:rsidR="00000000" w:rsidDel="00000000" w:rsidP="00000000" w:rsidRDefault="00000000" w:rsidRPr="00000000" w14:paraId="0000045B">
      <w:pPr>
        <w:rPr>
          <w:b w:val="1"/>
          <w:color w:val="215968"/>
        </w:rPr>
      </w:pPr>
      <w:bookmarkStart w:colFirst="0" w:colLast="0" w:name="_heading=h.4bvk7pj" w:id="63"/>
      <w:bookmarkEnd w:id="63"/>
      <w:r w:rsidDel="00000000" w:rsidR="00000000" w:rsidRPr="00000000">
        <w:rPr>
          <w:rtl w:val="0"/>
        </w:rPr>
      </w:r>
    </w:p>
    <w:p w:rsidR="00000000" w:rsidDel="00000000" w:rsidP="00000000" w:rsidRDefault="00000000" w:rsidRPr="00000000" w14:paraId="0000045C">
      <w:pPr>
        <w:rPr>
          <w:b w:val="1"/>
          <w:color w:val="215968"/>
        </w:rPr>
      </w:pPr>
      <w:r w:rsidDel="00000000" w:rsidR="00000000" w:rsidRPr="00000000">
        <w:rPr>
          <w:rtl w:val="0"/>
        </w:rPr>
      </w:r>
    </w:p>
    <w:p w:rsidR="00000000" w:rsidDel="00000000" w:rsidP="00000000" w:rsidRDefault="00000000" w:rsidRPr="00000000" w14:paraId="0000045D">
      <w:pPr>
        <w:rPr>
          <w:b w:val="1"/>
          <w:color w:val="215968"/>
        </w:rPr>
      </w:pPr>
      <w:r w:rsidDel="00000000" w:rsidR="00000000" w:rsidRPr="00000000">
        <w:rPr>
          <w:rtl w:val="0"/>
        </w:rPr>
      </w:r>
    </w:p>
    <w:p w:rsidR="00000000" w:rsidDel="00000000" w:rsidP="00000000" w:rsidRDefault="00000000" w:rsidRPr="00000000" w14:paraId="0000045E">
      <w:pPr>
        <w:rPr>
          <w:b w:val="1"/>
          <w:color w:val="215968"/>
        </w:rPr>
      </w:pPr>
      <w:r w:rsidDel="00000000" w:rsidR="00000000" w:rsidRPr="00000000">
        <w:rPr>
          <w:rtl w:val="0"/>
        </w:rPr>
      </w:r>
    </w:p>
    <w:p w:rsidR="00000000" w:rsidDel="00000000" w:rsidP="00000000" w:rsidRDefault="00000000" w:rsidRPr="00000000" w14:paraId="0000045F">
      <w:pPr>
        <w:rPr>
          <w:b w:val="1"/>
          <w:color w:val="215968"/>
        </w:rPr>
      </w:pPr>
      <w:r w:rsidDel="00000000" w:rsidR="00000000" w:rsidRPr="00000000">
        <w:rPr>
          <w:rtl w:val="0"/>
        </w:rPr>
      </w:r>
    </w:p>
    <w:p w:rsidR="00000000" w:rsidDel="00000000" w:rsidP="00000000" w:rsidRDefault="00000000" w:rsidRPr="00000000" w14:paraId="00000460">
      <w:pPr>
        <w:rPr>
          <w:b w:val="1"/>
          <w:color w:val="215968"/>
        </w:rPr>
      </w:pPr>
      <w:r w:rsidDel="00000000" w:rsidR="00000000" w:rsidRPr="00000000">
        <w:rPr>
          <w:rtl w:val="0"/>
        </w:rPr>
      </w:r>
    </w:p>
    <w:p w:rsidR="00000000" w:rsidDel="00000000" w:rsidP="00000000" w:rsidRDefault="00000000" w:rsidRPr="00000000" w14:paraId="00000461">
      <w:pPr>
        <w:rPr>
          <w:b w:val="1"/>
          <w:color w:val="215968"/>
        </w:rPr>
      </w:pPr>
      <w:r w:rsidDel="00000000" w:rsidR="00000000" w:rsidRPr="00000000">
        <w:rPr>
          <w:rtl w:val="0"/>
        </w:rPr>
      </w:r>
    </w:p>
    <w:p w:rsidR="00000000" w:rsidDel="00000000" w:rsidP="00000000" w:rsidRDefault="00000000" w:rsidRPr="00000000" w14:paraId="0000046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r0uhxc" w:id="64"/>
      <w:bookmarkEnd w:id="64"/>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3.4.2.11-4: Capacitação sobre o programa Penso Logo Destino – PLD ofertada aos municípios consorciados, realizada em 14/06/2023</w:t>
      </w:r>
    </w:p>
    <w:p w:rsidR="00000000" w:rsidDel="00000000" w:rsidP="00000000" w:rsidRDefault="00000000" w:rsidRPr="00000000" w14:paraId="00000463">
      <w:pPr>
        <w:spacing w:after="120" w:before="0" w:line="264"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4149750" cy="2847943"/>
            <wp:effectExtent b="0" l="0" r="0" t="0"/>
            <wp:docPr id="2136038242" name="image9.jpg"/>
            <a:graphic>
              <a:graphicData uri="http://schemas.openxmlformats.org/drawingml/2006/picture">
                <pic:pic>
                  <pic:nvPicPr>
                    <pic:cNvPr id="0" name="image9.jpg"/>
                    <pic:cNvPicPr preferRelativeResize="0"/>
                  </pic:nvPicPr>
                  <pic:blipFill>
                    <a:blip r:embed="rId52"/>
                    <a:srcRect b="0" l="0" r="0" t="0"/>
                    <a:stretch>
                      <a:fillRect/>
                    </a:stretch>
                  </pic:blipFill>
                  <pic:spPr>
                    <a:xfrm>
                      <a:off x="0" y="0"/>
                      <a:ext cx="4149750" cy="2847943"/>
                    </a:xfrm>
                    <a:prstGeom prst="rect"/>
                    <a:ln/>
                  </pic:spPr>
                </pic:pic>
              </a:graphicData>
            </a:graphic>
          </wp:inline>
        </w:drawing>
      </w:r>
      <w:r w:rsidDel="00000000" w:rsidR="00000000" w:rsidRPr="00000000">
        <w:rPr>
          <w:rtl w:val="0"/>
        </w:rPr>
      </w:r>
    </w:p>
    <w:p w:rsidR="00000000" w:rsidDel="00000000" w:rsidP="00000000" w:rsidRDefault="00000000" w:rsidRPr="00000000" w14:paraId="00000464">
      <w:pPr>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CIMVI, 2024.</w:t>
      </w:r>
    </w:p>
    <w:p w:rsidR="00000000" w:rsidDel="00000000" w:rsidP="00000000" w:rsidRDefault="00000000" w:rsidRPr="00000000" w14:paraId="00000465">
      <w:pPr>
        <w:rPr>
          <w:rFonts w:ascii="Calibri" w:cs="Calibri" w:eastAsia="Calibri" w:hAnsi="Calibri"/>
          <w:color w:val="215968"/>
        </w:rPr>
      </w:pPr>
      <w:r w:rsidDel="00000000" w:rsidR="00000000" w:rsidRPr="00000000">
        <w:rPr>
          <w:rFonts w:ascii="Calibri" w:cs="Calibri" w:eastAsia="Calibri" w:hAnsi="Calibri"/>
          <w:color w:val="215968"/>
          <w:rtl w:val="0"/>
        </w:rPr>
        <w:t xml:space="preserve">Devido a recente campanha de coleta de resíduos passíveis de logística reversa, a Prefeitura e o CIMVI ainda não possuem dados da quantidade de resíduos coletadas no Programa PLD. </w:t>
      </w:r>
    </w:p>
    <w:p w:rsidR="00000000" w:rsidDel="00000000" w:rsidP="00000000" w:rsidRDefault="00000000" w:rsidRPr="00000000" w14:paraId="00000466">
      <w:pPr>
        <w:keepNext w:val="0"/>
        <w:keepLines w:val="0"/>
        <w:pageBreakBefore w:val="0"/>
        <w:widowControl w:val="1"/>
        <w:numPr>
          <w:ilvl w:val="3"/>
          <w:numId w:val="44"/>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Infraestrutura do sistema de manejo e coleta dos resíduos sólidos</w:t>
      </w:r>
    </w:p>
    <w:p w:rsidR="00000000" w:rsidDel="00000000" w:rsidP="00000000" w:rsidRDefault="00000000" w:rsidRPr="00000000" w14:paraId="00000467">
      <w:pPr>
        <w:rPr>
          <w:rFonts w:ascii="Calibri" w:cs="Calibri" w:eastAsia="Calibri" w:hAnsi="Calibri"/>
          <w:color w:val="215968"/>
        </w:rPr>
      </w:pPr>
      <w:r w:rsidDel="00000000" w:rsidR="00000000" w:rsidRPr="00000000">
        <w:rPr>
          <w:rFonts w:ascii="Calibri" w:cs="Calibri" w:eastAsia="Calibri" w:hAnsi="Calibri"/>
          <w:color w:val="215968"/>
          <w:rtl w:val="0"/>
        </w:rPr>
        <w:t xml:space="preserve">A seguir é detalhada a infraestrutura do sistema de produção e coleta de resíduos sólidos, contemplando:</w:t>
      </w:r>
    </w:p>
    <w:p w:rsidR="00000000" w:rsidDel="00000000" w:rsidP="00000000" w:rsidRDefault="00000000" w:rsidRPr="00000000" w14:paraId="00000468">
      <w:pPr>
        <w:numPr>
          <w:ilvl w:val="0"/>
          <w:numId w:val="29"/>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Cooperativa de material de reciclável;</w:t>
      </w:r>
    </w:p>
    <w:p w:rsidR="00000000" w:rsidDel="00000000" w:rsidP="00000000" w:rsidRDefault="00000000" w:rsidRPr="00000000" w14:paraId="00000469">
      <w:pPr>
        <w:numPr>
          <w:ilvl w:val="0"/>
          <w:numId w:val="29"/>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Destinação final;</w:t>
      </w:r>
    </w:p>
    <w:p w:rsidR="00000000" w:rsidDel="00000000" w:rsidP="00000000" w:rsidRDefault="00000000" w:rsidRPr="00000000" w14:paraId="0000046A">
      <w:pPr>
        <w:numPr>
          <w:ilvl w:val="0"/>
          <w:numId w:val="29"/>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Ecoponto;</w:t>
      </w:r>
    </w:p>
    <w:p w:rsidR="00000000" w:rsidDel="00000000" w:rsidP="00000000" w:rsidRDefault="00000000" w:rsidRPr="00000000" w14:paraId="0000046B">
      <w:pPr>
        <w:numPr>
          <w:ilvl w:val="0"/>
          <w:numId w:val="29"/>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Estação de Transbordo.</w:t>
      </w:r>
    </w:p>
    <w:p w:rsidR="00000000" w:rsidDel="00000000" w:rsidP="00000000" w:rsidRDefault="00000000" w:rsidRPr="00000000" w14:paraId="0000046C">
      <w:pPr>
        <w:rPr>
          <w:b w:val="1"/>
          <w:color w:val="215968"/>
          <w:u w:val="single"/>
        </w:rPr>
      </w:pPr>
      <w:r w:rsidDel="00000000" w:rsidR="00000000" w:rsidRPr="00000000">
        <w:rPr>
          <w:b w:val="1"/>
          <w:color w:val="215968"/>
          <w:u w:val="single"/>
          <w:rtl w:val="0"/>
        </w:rPr>
        <w:t xml:space="preserve">Cooperativa de material de reciclável</w:t>
      </w:r>
    </w:p>
    <w:p w:rsidR="00000000" w:rsidDel="00000000" w:rsidP="00000000" w:rsidRDefault="00000000" w:rsidRPr="00000000" w14:paraId="0000046D">
      <w:pPr>
        <w:rPr>
          <w:color w:val="215968"/>
        </w:rPr>
      </w:pPr>
      <w:r w:rsidDel="00000000" w:rsidR="00000000" w:rsidRPr="00000000">
        <w:rPr>
          <w:color w:val="215968"/>
          <w:rtl w:val="0"/>
        </w:rPr>
        <w:t xml:space="preserve">Os materiais recicláveis coletados no município são destinados a Cooperativa de Trabalho Intermunicipal de Reciclagem – APRI, CNPJ 05.797.083/0001-05, localizada na Rua Tupiniquim, n° 1.070, Bairro Araponguinhas, CVR1, em Timbó, Santa Catarina, CEP 89.120-000, dentro das instalações do Parque Girassol operado pelo CIMVI denominada de Central de Valorização de Resíduos I – CVRI (</w:t>
      </w:r>
      <w:r w:rsidDel="00000000" w:rsidR="00000000" w:rsidRPr="00000000">
        <w:rPr>
          <w:b w:val="1"/>
          <w:color w:val="215968"/>
          <w:rtl w:val="0"/>
        </w:rPr>
        <w:t xml:space="preserve">Figura 3.4.2.12-1</w:t>
      </w:r>
      <w:r w:rsidDel="00000000" w:rsidR="00000000" w:rsidRPr="00000000">
        <w:rPr>
          <w:color w:val="215968"/>
          <w:rtl w:val="0"/>
        </w:rPr>
        <w:t xml:space="preserve">).</w:t>
      </w:r>
    </w:p>
    <w:p w:rsidR="00000000" w:rsidDel="00000000" w:rsidP="00000000" w:rsidRDefault="00000000" w:rsidRPr="00000000" w14:paraId="0000046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664s55" w:id="65"/>
      <w:bookmarkEnd w:id="65"/>
      <w:r w:rsidDel="00000000" w:rsidR="00000000" w:rsidRPr="00000000">
        <w:rPr>
          <w:rtl w:val="0"/>
        </w:rPr>
      </w:r>
    </w:p>
    <w:p w:rsidR="00000000" w:rsidDel="00000000" w:rsidP="00000000" w:rsidRDefault="00000000" w:rsidRPr="00000000" w14:paraId="0000046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q5sasy" w:id="66"/>
      <w:bookmarkEnd w:id="6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3.4.2.12-1: Central de Valorização de Resíduos I – CVRI</w:t>
      </w:r>
    </w:p>
    <w:tbl>
      <w:tblPr>
        <w:tblStyle w:val="Table14"/>
        <w:tblW w:w="9061.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30"/>
        <w:gridCol w:w="4531"/>
        <w:tblGridChange w:id="0">
          <w:tblGrid>
            <w:gridCol w:w="4530"/>
            <w:gridCol w:w="4531"/>
          </w:tblGrid>
        </w:tblGridChange>
      </w:tblGrid>
      <w:tr>
        <w:trPr>
          <w:cantSplit w:val="0"/>
          <w:tblHeader w:val="0"/>
        </w:trPr>
        <w:tc>
          <w:tcPr>
            <w:vAlign w:val="center"/>
          </w:tcPr>
          <w:p w:rsidR="00000000" w:rsidDel="00000000" w:rsidP="00000000" w:rsidRDefault="00000000" w:rsidRPr="00000000" w14:paraId="00000470">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43" name="image6.jpg"/>
                  <a:graphic>
                    <a:graphicData uri="http://schemas.openxmlformats.org/drawingml/2006/picture">
                      <pic:pic>
                        <pic:nvPicPr>
                          <pic:cNvPr id="0" name="image6.jpg"/>
                          <pic:cNvPicPr preferRelativeResize="0"/>
                        </pic:nvPicPr>
                        <pic:blipFill>
                          <a:blip r:embed="rId53"/>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71">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44" name="image4.jpg"/>
                  <a:graphic>
                    <a:graphicData uri="http://schemas.openxmlformats.org/drawingml/2006/picture">
                      <pic:pic>
                        <pic:nvPicPr>
                          <pic:cNvPr id="0" name="image4.jpg"/>
                          <pic:cNvPicPr preferRelativeResize="0"/>
                        </pic:nvPicPr>
                        <pic:blipFill>
                          <a:blip r:embed="rId54"/>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72">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45" name="image2.jpg"/>
                  <a:graphic>
                    <a:graphicData uri="http://schemas.openxmlformats.org/drawingml/2006/picture">
                      <pic:pic>
                        <pic:nvPicPr>
                          <pic:cNvPr id="0" name="image2.jpg"/>
                          <pic:cNvPicPr preferRelativeResize="0"/>
                        </pic:nvPicPr>
                        <pic:blipFill>
                          <a:blip r:embed="rId55"/>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73">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46" name="image3.jpg"/>
                  <a:graphic>
                    <a:graphicData uri="http://schemas.openxmlformats.org/drawingml/2006/picture">
                      <pic:pic>
                        <pic:nvPicPr>
                          <pic:cNvPr id="0" name="image3.jpg"/>
                          <pic:cNvPicPr preferRelativeResize="0"/>
                        </pic:nvPicPr>
                        <pic:blipFill>
                          <a:blip r:embed="rId56"/>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74">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47" name="image17.jpg"/>
                  <a:graphic>
                    <a:graphicData uri="http://schemas.openxmlformats.org/drawingml/2006/picture">
                      <pic:pic>
                        <pic:nvPicPr>
                          <pic:cNvPr id="0" name="image17.jpg"/>
                          <pic:cNvPicPr preferRelativeResize="0"/>
                        </pic:nvPicPr>
                        <pic:blipFill>
                          <a:blip r:embed="rId57"/>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75">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48" name="image5.jpg"/>
                  <a:graphic>
                    <a:graphicData uri="http://schemas.openxmlformats.org/drawingml/2006/picture">
                      <pic:pic>
                        <pic:nvPicPr>
                          <pic:cNvPr id="0" name="image5.jpg"/>
                          <pic:cNvPicPr preferRelativeResize="0"/>
                        </pic:nvPicPr>
                        <pic:blipFill>
                          <a:blip r:embed="rId58"/>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r>
      <w:tr>
        <w:trPr>
          <w:cantSplit w:val="0"/>
          <w:tblHeader w:val="0"/>
        </w:trPr>
        <w:tc>
          <w:tcPr>
            <w:gridSpan w:val="2"/>
            <w:vAlign w:val="center"/>
          </w:tcPr>
          <w:p w:rsidR="00000000" w:rsidDel="00000000" w:rsidP="00000000" w:rsidRDefault="00000000" w:rsidRPr="00000000" w14:paraId="00000476">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3238500" cy="5760720"/>
                  <wp:effectExtent b="0" l="0" r="0" t="0"/>
                  <wp:docPr id="2136038266" name="image26.jpg"/>
                  <a:graphic>
                    <a:graphicData uri="http://schemas.openxmlformats.org/drawingml/2006/picture">
                      <pic:pic>
                        <pic:nvPicPr>
                          <pic:cNvPr id="0" name="image26.jpg"/>
                          <pic:cNvPicPr preferRelativeResize="0"/>
                        </pic:nvPicPr>
                        <pic:blipFill>
                          <a:blip r:embed="rId59"/>
                          <a:srcRect b="0" l="0" r="0" t="0"/>
                          <a:stretch>
                            <a:fillRect/>
                          </a:stretch>
                        </pic:blipFill>
                        <pic:spPr>
                          <a:xfrm>
                            <a:off x="0" y="0"/>
                            <a:ext cx="3238500" cy="57607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78">
      <w:pPr>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Geo Brasilis, 2024.</w:t>
      </w:r>
    </w:p>
    <w:p w:rsidR="00000000" w:rsidDel="00000000" w:rsidP="00000000" w:rsidRDefault="00000000" w:rsidRPr="00000000" w14:paraId="00000479">
      <w:pPr>
        <w:rPr>
          <w:color w:val="215968"/>
        </w:rPr>
      </w:pPr>
      <w:r w:rsidDel="00000000" w:rsidR="00000000" w:rsidRPr="00000000">
        <w:rPr>
          <w:color w:val="215968"/>
          <w:rtl w:val="0"/>
        </w:rPr>
        <w:t xml:space="preserve">Os materiais recicláveis coletados são triados e vendidos para retorno a cadeia produtiva. Toda a renda arrecada pertence a própria APRI.</w:t>
      </w:r>
    </w:p>
    <w:p w:rsidR="00000000" w:rsidDel="00000000" w:rsidP="00000000" w:rsidRDefault="00000000" w:rsidRPr="00000000" w14:paraId="0000047A">
      <w:pPr>
        <w:rPr>
          <w:color w:val="215968"/>
        </w:rPr>
      </w:pPr>
      <w:r w:rsidDel="00000000" w:rsidR="00000000" w:rsidRPr="00000000">
        <w:rPr>
          <w:color w:val="215968"/>
          <w:rtl w:val="0"/>
        </w:rPr>
        <w:t xml:space="preserve">A localização da APRI é apresentada no </w:t>
      </w:r>
      <w:r w:rsidDel="00000000" w:rsidR="00000000" w:rsidRPr="00000000">
        <w:rPr>
          <w:b w:val="1"/>
          <w:color w:val="215968"/>
          <w:rtl w:val="0"/>
        </w:rPr>
        <w:t xml:space="preserve">Anexo 5.1 Caderno de Mapas</w:t>
      </w:r>
      <w:r w:rsidDel="00000000" w:rsidR="00000000" w:rsidRPr="00000000">
        <w:rPr>
          <w:color w:val="215968"/>
          <w:rtl w:val="0"/>
        </w:rPr>
        <w:t xml:space="preserve">.</w:t>
      </w:r>
    </w:p>
    <w:p w:rsidR="00000000" w:rsidDel="00000000" w:rsidP="00000000" w:rsidRDefault="00000000" w:rsidRPr="00000000" w14:paraId="0000047B">
      <w:pPr>
        <w:rPr>
          <w:b w:val="1"/>
          <w:color w:val="215968"/>
          <w:u w:val="single"/>
        </w:rPr>
      </w:pPr>
      <w:r w:rsidDel="00000000" w:rsidR="00000000" w:rsidRPr="00000000">
        <w:rPr>
          <w:b w:val="1"/>
          <w:color w:val="215968"/>
          <w:u w:val="single"/>
          <w:rtl w:val="0"/>
        </w:rPr>
        <w:t xml:space="preserve">Destinação final</w:t>
      </w:r>
    </w:p>
    <w:p w:rsidR="00000000" w:rsidDel="00000000" w:rsidP="00000000" w:rsidRDefault="00000000" w:rsidRPr="00000000" w14:paraId="0000047C">
      <w:pPr>
        <w:spacing w:after="120" w:before="0"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A PNRS determina que a forma adequada para dispor os rejeitos é por meio de aterros sanitários. Para a implantação de um aterro sanitário se faz necessário a elaboração de um projeto específico de engenharia seguindo as diretrizes legais e normas aplicadas ao tema, em especial a norma ABNT NBR 8.419/1992</w:t>
      </w:r>
      <w:r w:rsidDel="00000000" w:rsidR="00000000" w:rsidRPr="00000000">
        <w:rPr>
          <w:rFonts w:ascii="Calibri" w:cs="Calibri" w:eastAsia="Calibri" w:hAnsi="Calibri"/>
          <w:color w:val="215968"/>
          <w:vertAlign w:val="superscript"/>
        </w:rPr>
        <w:footnoteReference w:customMarkFollows="0" w:id="7"/>
      </w:r>
      <w:r w:rsidDel="00000000" w:rsidR="00000000" w:rsidRPr="00000000">
        <w:rPr>
          <w:rFonts w:ascii="Calibri" w:cs="Calibri" w:eastAsia="Calibri" w:hAnsi="Calibri"/>
          <w:color w:val="215968"/>
          <w:rtl w:val="0"/>
        </w:rPr>
        <w:t xml:space="preserve">.</w:t>
      </w:r>
    </w:p>
    <w:p w:rsidR="00000000" w:rsidDel="00000000" w:rsidP="00000000" w:rsidRDefault="00000000" w:rsidRPr="00000000" w14:paraId="0000047D">
      <w:pPr>
        <w:spacing w:after="120" w:before="0"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Aterro sanitário é uma técnica de disposição de resíduos sólidos urbanos no solo, sem causar danos à saúde pública e à sua segurança, utilizando-se princípios de engenharia, de tal modo a confinar o rejeito no menor volume possível, cobrindo-o com uma camada de terra ao fim do trabalho de cada dia, ou conforme o necessário.</w:t>
      </w:r>
    </w:p>
    <w:p w:rsidR="00000000" w:rsidDel="00000000" w:rsidP="00000000" w:rsidRDefault="00000000" w:rsidRPr="00000000" w14:paraId="0000047E">
      <w:pPr>
        <w:spacing w:after="120" w:before="0"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O município não dispõe de áreas para contemplar um aterro sanitário, conforme os critérios definidos na norma ABNT NBR 13.896/1997</w:t>
      </w:r>
      <w:r w:rsidDel="00000000" w:rsidR="00000000" w:rsidRPr="00000000">
        <w:rPr>
          <w:rFonts w:ascii="Calibri" w:cs="Calibri" w:eastAsia="Calibri" w:hAnsi="Calibri"/>
          <w:color w:val="215968"/>
          <w:vertAlign w:val="superscript"/>
        </w:rPr>
        <w:footnoteReference w:customMarkFollows="0" w:id="8"/>
      </w:r>
      <w:r w:rsidDel="00000000" w:rsidR="00000000" w:rsidRPr="00000000">
        <w:rPr>
          <w:rFonts w:ascii="Calibri" w:cs="Calibri" w:eastAsia="Calibri" w:hAnsi="Calibri"/>
          <w:color w:val="215968"/>
          <w:rtl w:val="0"/>
        </w:rPr>
        <w:t xml:space="preserve">, mantendo a disposição final ambientalmente adequada realizada em aterro sanitário licenciados em outro município.</w:t>
      </w:r>
    </w:p>
    <w:p w:rsidR="00000000" w:rsidDel="00000000" w:rsidP="00000000" w:rsidRDefault="00000000" w:rsidRPr="00000000" w14:paraId="0000047F">
      <w:pPr>
        <w:rPr>
          <w:color w:val="215968"/>
        </w:rPr>
      </w:pPr>
      <w:r w:rsidDel="00000000" w:rsidR="00000000" w:rsidRPr="00000000">
        <w:rPr>
          <w:color w:val="215968"/>
          <w:rtl w:val="0"/>
        </w:rPr>
        <w:t xml:space="preserve">Atualmente o município utiliza o aterro sanitário do CIMVI em Timbó para a disposição final dos resíduos sólidos.</w:t>
      </w:r>
    </w:p>
    <w:p w:rsidR="00000000" w:rsidDel="00000000" w:rsidP="00000000" w:rsidRDefault="00000000" w:rsidRPr="00000000" w14:paraId="00000480">
      <w:pPr>
        <w:rPr>
          <w:color w:val="215968"/>
        </w:rPr>
      </w:pPr>
      <w:r w:rsidDel="00000000" w:rsidR="00000000" w:rsidRPr="00000000">
        <w:rPr>
          <w:color w:val="215968"/>
          <w:rtl w:val="0"/>
        </w:rPr>
        <w:t xml:space="preserve">O aterro sanitário do CIMVI, localizado na Rua Tupiniquim, 1070, Araponguinhas, Timbó/SC, possui a Licença Ambiental de Operação nº 6885/2022 (</w:t>
      </w:r>
      <w:r w:rsidDel="00000000" w:rsidR="00000000" w:rsidRPr="00000000">
        <w:rPr>
          <w:b w:val="1"/>
          <w:color w:val="215968"/>
          <w:rtl w:val="0"/>
        </w:rPr>
        <w:t xml:space="preserve">Figura 3.4.2.12-2</w:t>
      </w:r>
      <w:r w:rsidDel="00000000" w:rsidR="00000000" w:rsidRPr="00000000">
        <w:rPr>
          <w:color w:val="215968"/>
          <w:rtl w:val="0"/>
        </w:rPr>
        <w:t xml:space="preserve">), com validade até 24 de outubro de 2026.</w:t>
      </w:r>
    </w:p>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5b2l0r" w:id="67"/>
      <w:bookmarkEnd w:id="67"/>
      <w:r w:rsidDel="00000000" w:rsidR="00000000" w:rsidRPr="00000000">
        <w:rPr>
          <w:rtl w:val="0"/>
        </w:rPr>
      </w:r>
    </w:p>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kgcv8k" w:id="68"/>
      <w:bookmarkEnd w:id="68"/>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3.4.2.12-2: Licença Ambiental de Operação – Aterro Sanitário – CIMVI </w:t>
      </w:r>
    </w:p>
    <w:p w:rsidR="00000000" w:rsidDel="00000000" w:rsidP="00000000" w:rsidRDefault="00000000" w:rsidRPr="00000000" w14:paraId="0000048C">
      <w:pPr>
        <w:jc w:val="center"/>
        <w:rPr>
          <w:color w:val="215968"/>
        </w:rPr>
      </w:pPr>
      <w:r w:rsidDel="00000000" w:rsidR="00000000" w:rsidRPr="00000000">
        <w:rPr>
          <w:color w:val="215968"/>
        </w:rPr>
        <w:drawing>
          <wp:inline distB="0" distT="0" distL="0" distR="0">
            <wp:extent cx="4970454" cy="6736788"/>
            <wp:effectExtent b="0" l="0" r="0" t="0"/>
            <wp:docPr id="2136038267" name="image28.jpg"/>
            <a:graphic>
              <a:graphicData uri="http://schemas.openxmlformats.org/drawingml/2006/picture">
                <pic:pic>
                  <pic:nvPicPr>
                    <pic:cNvPr id="0" name="image28.jpg"/>
                    <pic:cNvPicPr preferRelativeResize="0"/>
                  </pic:nvPicPr>
                  <pic:blipFill>
                    <a:blip r:embed="rId60"/>
                    <a:srcRect b="2480" l="0" r="0" t="1701"/>
                    <a:stretch>
                      <a:fillRect/>
                    </a:stretch>
                  </pic:blipFill>
                  <pic:spPr>
                    <a:xfrm>
                      <a:off x="0" y="0"/>
                      <a:ext cx="4970454" cy="6736788"/>
                    </a:xfrm>
                    <a:prstGeom prst="rect"/>
                    <a:ln/>
                  </pic:spPr>
                </pic:pic>
              </a:graphicData>
            </a:graphic>
          </wp:inline>
        </w:drawing>
      </w:r>
      <w:r w:rsidDel="00000000" w:rsidR="00000000" w:rsidRPr="00000000">
        <w:rPr>
          <w:rtl w:val="0"/>
        </w:rPr>
      </w:r>
    </w:p>
    <w:p w:rsidR="00000000" w:rsidDel="00000000" w:rsidP="00000000" w:rsidRDefault="00000000" w:rsidRPr="00000000" w14:paraId="0000048D">
      <w:pPr>
        <w:rPr>
          <w:color w:val="215968"/>
          <w:sz w:val="20"/>
          <w:szCs w:val="20"/>
        </w:rPr>
      </w:pPr>
      <w:r w:rsidDel="00000000" w:rsidR="00000000" w:rsidRPr="00000000">
        <w:rPr>
          <w:color w:val="215968"/>
          <w:sz w:val="20"/>
          <w:szCs w:val="20"/>
          <w:rtl w:val="0"/>
        </w:rPr>
        <w:t xml:space="preserve">Fonte: CIMVI, 2024.</w:t>
      </w:r>
    </w:p>
    <w:p w:rsidR="00000000" w:rsidDel="00000000" w:rsidP="00000000" w:rsidRDefault="00000000" w:rsidRPr="00000000" w14:paraId="0000048E">
      <w:pPr>
        <w:rPr>
          <w:color w:val="215968"/>
        </w:rPr>
      </w:pPr>
      <w:r w:rsidDel="00000000" w:rsidR="00000000" w:rsidRPr="00000000">
        <w:rPr>
          <w:color w:val="215968"/>
          <w:rtl w:val="0"/>
        </w:rPr>
        <w:t xml:space="preserve">O aterro sanitário de resíduos sólidos urbanos tem capacidade para receber até 190 toneladas diárias dos resíduos provenientes dos municípios integrantes do CIMVI. </w:t>
      </w:r>
    </w:p>
    <w:p w:rsidR="00000000" w:rsidDel="00000000" w:rsidP="00000000" w:rsidRDefault="00000000" w:rsidRPr="00000000" w14:paraId="0000048F">
      <w:pPr>
        <w:rPr>
          <w:color w:val="215968"/>
        </w:rPr>
      </w:pPr>
      <w:r w:rsidDel="00000000" w:rsidR="00000000" w:rsidRPr="00000000">
        <w:rPr>
          <w:color w:val="215968"/>
          <w:rtl w:val="0"/>
        </w:rPr>
        <w:t xml:space="preserve">O aterro possui a seguinte estrutura (</w:t>
      </w:r>
      <w:r w:rsidDel="00000000" w:rsidR="00000000" w:rsidRPr="00000000">
        <w:rPr>
          <w:b w:val="1"/>
          <w:color w:val="215968"/>
          <w:rtl w:val="0"/>
        </w:rPr>
        <w:t xml:space="preserve">Figura 3.4.2.12-3</w:t>
      </w:r>
      <w:r w:rsidDel="00000000" w:rsidR="00000000" w:rsidRPr="00000000">
        <w:rPr>
          <w:color w:val="215968"/>
          <w:rtl w:val="0"/>
        </w:rPr>
        <w:t xml:space="preserve">):</w:t>
      </w:r>
    </w:p>
    <w:p w:rsidR="00000000" w:rsidDel="00000000" w:rsidP="00000000" w:rsidRDefault="00000000" w:rsidRPr="00000000" w14:paraId="00000490">
      <w:pPr>
        <w:numPr>
          <w:ilvl w:val="0"/>
          <w:numId w:val="30"/>
        </w:numPr>
        <w:ind w:left="720" w:hanging="360"/>
        <w:rPr>
          <w:color w:val="215968"/>
        </w:rPr>
      </w:pPr>
      <w:r w:rsidDel="00000000" w:rsidR="00000000" w:rsidRPr="00000000">
        <w:rPr>
          <w:color w:val="215968"/>
          <w:rtl w:val="0"/>
        </w:rPr>
        <w:t xml:space="preserve">Guarita;</w:t>
      </w:r>
    </w:p>
    <w:p w:rsidR="00000000" w:rsidDel="00000000" w:rsidP="00000000" w:rsidRDefault="00000000" w:rsidRPr="00000000" w14:paraId="00000491">
      <w:pPr>
        <w:numPr>
          <w:ilvl w:val="0"/>
          <w:numId w:val="30"/>
        </w:numPr>
        <w:ind w:left="720" w:hanging="360"/>
        <w:rPr>
          <w:color w:val="215968"/>
        </w:rPr>
      </w:pPr>
      <w:r w:rsidDel="00000000" w:rsidR="00000000" w:rsidRPr="00000000">
        <w:rPr>
          <w:color w:val="215968"/>
          <w:rtl w:val="0"/>
        </w:rPr>
        <w:t xml:space="preserve">Balança rodoviária;</w:t>
      </w:r>
    </w:p>
    <w:p w:rsidR="00000000" w:rsidDel="00000000" w:rsidP="00000000" w:rsidRDefault="00000000" w:rsidRPr="00000000" w14:paraId="00000492">
      <w:pPr>
        <w:numPr>
          <w:ilvl w:val="0"/>
          <w:numId w:val="30"/>
        </w:numPr>
        <w:ind w:left="720" w:hanging="360"/>
        <w:rPr>
          <w:color w:val="215968"/>
        </w:rPr>
      </w:pPr>
      <w:r w:rsidDel="00000000" w:rsidR="00000000" w:rsidRPr="00000000">
        <w:rPr>
          <w:color w:val="215968"/>
          <w:rtl w:val="0"/>
        </w:rPr>
        <w:t xml:space="preserve">Central elétrica;</w:t>
      </w:r>
    </w:p>
    <w:p w:rsidR="00000000" w:rsidDel="00000000" w:rsidP="00000000" w:rsidRDefault="00000000" w:rsidRPr="00000000" w14:paraId="00000493">
      <w:pPr>
        <w:numPr>
          <w:ilvl w:val="0"/>
          <w:numId w:val="30"/>
        </w:numPr>
        <w:ind w:left="720" w:hanging="360"/>
        <w:rPr>
          <w:color w:val="215968"/>
        </w:rPr>
      </w:pPr>
      <w:r w:rsidDel="00000000" w:rsidR="00000000" w:rsidRPr="00000000">
        <w:rPr>
          <w:color w:val="215968"/>
          <w:rtl w:val="0"/>
        </w:rPr>
        <w:t xml:space="preserve">Estação de tratamento de efluentes;</w:t>
      </w:r>
    </w:p>
    <w:p w:rsidR="00000000" w:rsidDel="00000000" w:rsidP="00000000" w:rsidRDefault="00000000" w:rsidRPr="00000000" w14:paraId="00000494">
      <w:pPr>
        <w:numPr>
          <w:ilvl w:val="0"/>
          <w:numId w:val="30"/>
        </w:numPr>
        <w:ind w:left="720" w:hanging="360"/>
        <w:rPr>
          <w:color w:val="215968"/>
        </w:rPr>
      </w:pPr>
      <w:r w:rsidDel="00000000" w:rsidR="00000000" w:rsidRPr="00000000">
        <w:rPr>
          <w:color w:val="215968"/>
          <w:rtl w:val="0"/>
        </w:rPr>
        <w:t xml:space="preserve">Estação pluviométrica;</w:t>
      </w:r>
    </w:p>
    <w:p w:rsidR="00000000" w:rsidDel="00000000" w:rsidP="00000000" w:rsidRDefault="00000000" w:rsidRPr="00000000" w14:paraId="00000495">
      <w:pPr>
        <w:numPr>
          <w:ilvl w:val="0"/>
          <w:numId w:val="30"/>
        </w:numPr>
        <w:ind w:left="720" w:hanging="360"/>
        <w:rPr>
          <w:color w:val="215968"/>
        </w:rPr>
      </w:pPr>
      <w:r w:rsidDel="00000000" w:rsidR="00000000" w:rsidRPr="00000000">
        <w:rPr>
          <w:color w:val="215968"/>
          <w:rtl w:val="0"/>
        </w:rPr>
        <w:t xml:space="preserve">Setor administrativo.</w:t>
      </w:r>
    </w:p>
    <w:p w:rsidR="00000000" w:rsidDel="00000000" w:rsidP="00000000" w:rsidRDefault="00000000" w:rsidRPr="00000000" w14:paraId="00000496">
      <w:pPr>
        <w:rPr>
          <w:color w:val="215968"/>
        </w:rPr>
      </w:pPr>
      <w:r w:rsidDel="00000000" w:rsidR="00000000" w:rsidRPr="00000000">
        <w:rPr>
          <w:color w:val="215968"/>
          <w:rtl w:val="0"/>
        </w:rPr>
        <w:t xml:space="preserve">O empreendimento possui área total de aproximadamente 471.060,00 m², área útil prevista de final de plano de 155.248,56 m² (setores A, B, C e D) e área construída de 1.600,00 m².</w:t>
      </w:r>
    </w:p>
    <w:p w:rsidR="00000000" w:rsidDel="00000000" w:rsidP="00000000" w:rsidRDefault="00000000" w:rsidRPr="00000000" w14:paraId="00000497">
      <w:pPr>
        <w:rPr>
          <w:color w:val="215968"/>
        </w:rPr>
      </w:pPr>
      <w:r w:rsidDel="00000000" w:rsidR="00000000" w:rsidRPr="00000000">
        <w:rPr>
          <w:color w:val="215968"/>
          <w:rtl w:val="0"/>
        </w:rPr>
        <w:t xml:space="preserve">Segundo os dados do CIMVI (2024) o aterro sanitário possui uma vida útil de 25 anos considerando a área licenciada e a área em processo de obtenção da licença ambiental de instalação para ampliação das atividades.</w:t>
      </w:r>
    </w:p>
    <w:p w:rsidR="00000000" w:rsidDel="00000000" w:rsidP="00000000" w:rsidRDefault="00000000" w:rsidRPr="00000000" w14:paraId="0000049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4g0dwd" w:id="69"/>
      <w:bookmarkEnd w:id="69"/>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3.4.2.12-3: Aterro sanitário – CIMVI </w:t>
      </w:r>
    </w:p>
    <w:tbl>
      <w:tblPr>
        <w:tblStyle w:val="Table15"/>
        <w:tblW w:w="9061.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30"/>
        <w:gridCol w:w="4531"/>
        <w:tblGridChange w:id="0">
          <w:tblGrid>
            <w:gridCol w:w="4530"/>
            <w:gridCol w:w="4531"/>
          </w:tblGrid>
        </w:tblGridChange>
      </w:tblGrid>
      <w:tr>
        <w:trPr>
          <w:cantSplit w:val="0"/>
          <w:tblHeader w:val="0"/>
        </w:trPr>
        <w:tc>
          <w:tcPr>
            <w:vAlign w:val="center"/>
          </w:tcPr>
          <w:p w:rsidR="00000000" w:rsidDel="00000000" w:rsidP="00000000" w:rsidRDefault="00000000" w:rsidRPr="00000000" w14:paraId="00000499">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68" name="image43.jpg"/>
                  <a:graphic>
                    <a:graphicData uri="http://schemas.openxmlformats.org/drawingml/2006/picture">
                      <pic:pic>
                        <pic:nvPicPr>
                          <pic:cNvPr id="0" name="image43.jpg"/>
                          <pic:cNvPicPr preferRelativeResize="0"/>
                        </pic:nvPicPr>
                        <pic:blipFill>
                          <a:blip r:embed="rId61"/>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9A">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69" name="image34.jpg"/>
                  <a:graphic>
                    <a:graphicData uri="http://schemas.openxmlformats.org/drawingml/2006/picture">
                      <pic:pic>
                        <pic:nvPicPr>
                          <pic:cNvPr id="0" name="image34.jpg"/>
                          <pic:cNvPicPr preferRelativeResize="0"/>
                        </pic:nvPicPr>
                        <pic:blipFill>
                          <a:blip r:embed="rId62"/>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9B">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70" name="image29.jpg"/>
                  <a:graphic>
                    <a:graphicData uri="http://schemas.openxmlformats.org/drawingml/2006/picture">
                      <pic:pic>
                        <pic:nvPicPr>
                          <pic:cNvPr id="0" name="image29.jpg"/>
                          <pic:cNvPicPr preferRelativeResize="0"/>
                        </pic:nvPicPr>
                        <pic:blipFill>
                          <a:blip r:embed="rId63"/>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9C">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71" name="image32.jpg"/>
                  <a:graphic>
                    <a:graphicData uri="http://schemas.openxmlformats.org/drawingml/2006/picture">
                      <pic:pic>
                        <pic:nvPicPr>
                          <pic:cNvPr id="0" name="image32.jpg"/>
                          <pic:cNvPicPr preferRelativeResize="0"/>
                        </pic:nvPicPr>
                        <pic:blipFill>
                          <a:blip r:embed="rId64"/>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9D">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72" name="image44.jpg"/>
                  <a:graphic>
                    <a:graphicData uri="http://schemas.openxmlformats.org/drawingml/2006/picture">
                      <pic:pic>
                        <pic:nvPicPr>
                          <pic:cNvPr id="0" name="image44.jpg"/>
                          <pic:cNvPicPr preferRelativeResize="0"/>
                        </pic:nvPicPr>
                        <pic:blipFill>
                          <a:blip r:embed="rId65"/>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9E">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73" name="image27.png"/>
                  <a:graphic>
                    <a:graphicData uri="http://schemas.openxmlformats.org/drawingml/2006/picture">
                      <pic:pic>
                        <pic:nvPicPr>
                          <pic:cNvPr id="0" name="image27.png"/>
                          <pic:cNvPicPr preferRelativeResize="0"/>
                        </pic:nvPicPr>
                        <pic:blipFill>
                          <a:blip r:embed="rId66"/>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9F">
      <w:pPr>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Geo Brasilis, 2024.</w:t>
      </w:r>
    </w:p>
    <w:p w:rsidR="00000000" w:rsidDel="00000000" w:rsidP="00000000" w:rsidRDefault="00000000" w:rsidRPr="00000000" w14:paraId="000004A0">
      <w:pPr>
        <w:rPr>
          <w:b w:val="1"/>
          <w:color w:val="215968"/>
          <w:u w:val="single"/>
        </w:rPr>
      </w:pPr>
      <w:r w:rsidDel="00000000" w:rsidR="00000000" w:rsidRPr="00000000">
        <w:rPr>
          <w:b w:val="1"/>
          <w:color w:val="215968"/>
          <w:u w:val="single"/>
          <w:rtl w:val="0"/>
        </w:rPr>
        <w:t xml:space="preserve">Ecoponto</w:t>
      </w:r>
    </w:p>
    <w:p w:rsidR="00000000" w:rsidDel="00000000" w:rsidP="00000000" w:rsidRDefault="00000000" w:rsidRPr="00000000" w14:paraId="000004A1">
      <w:pPr>
        <w:rPr>
          <w:color w:val="215968"/>
        </w:rPr>
      </w:pPr>
      <w:r w:rsidDel="00000000" w:rsidR="00000000" w:rsidRPr="00000000">
        <w:rPr>
          <w:color w:val="215968"/>
          <w:rtl w:val="0"/>
        </w:rPr>
        <w:t xml:space="preserve">O município possui um Ecoponto instalado na Rua de Lurdes, nº 111, Bairro Nossa Senhora de Lurdes (</w:t>
      </w:r>
      <w:r w:rsidDel="00000000" w:rsidR="00000000" w:rsidRPr="00000000">
        <w:rPr>
          <w:b w:val="1"/>
          <w:color w:val="215968"/>
          <w:rtl w:val="0"/>
        </w:rPr>
        <w:t xml:space="preserve">Figura 3.4.2.12-4</w:t>
      </w:r>
      <w:r w:rsidDel="00000000" w:rsidR="00000000" w:rsidRPr="00000000">
        <w:rPr>
          <w:color w:val="215968"/>
          <w:rtl w:val="0"/>
        </w:rPr>
        <w:t xml:space="preserve">).</w:t>
      </w:r>
    </w:p>
    <w:p w:rsidR="00000000" w:rsidDel="00000000" w:rsidP="00000000" w:rsidRDefault="00000000" w:rsidRPr="00000000" w14:paraId="000004A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jlao46" w:id="70"/>
      <w:bookmarkEnd w:id="70"/>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3.4.2.12-4: Ecoponto </w:t>
      </w:r>
    </w:p>
    <w:tbl>
      <w:tblPr>
        <w:tblStyle w:val="Table16"/>
        <w:tblW w:w="9061.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30"/>
        <w:gridCol w:w="4531"/>
        <w:tblGridChange w:id="0">
          <w:tblGrid>
            <w:gridCol w:w="4530"/>
            <w:gridCol w:w="4531"/>
          </w:tblGrid>
        </w:tblGridChange>
      </w:tblGrid>
      <w:tr>
        <w:trPr>
          <w:cantSplit w:val="0"/>
          <w:tblHeader w:val="0"/>
        </w:trPr>
        <w:tc>
          <w:tcPr>
            <w:vAlign w:val="center"/>
          </w:tcPr>
          <w:p w:rsidR="00000000" w:rsidDel="00000000" w:rsidP="00000000" w:rsidRDefault="00000000" w:rsidRPr="00000000" w14:paraId="000004A3">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74" name="image40.jpg"/>
                  <a:graphic>
                    <a:graphicData uri="http://schemas.openxmlformats.org/drawingml/2006/picture">
                      <pic:pic>
                        <pic:nvPicPr>
                          <pic:cNvPr id="0" name="image40.jpg"/>
                          <pic:cNvPicPr preferRelativeResize="0"/>
                        </pic:nvPicPr>
                        <pic:blipFill>
                          <a:blip r:embed="rId67"/>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A4">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75" name="image39.jpg"/>
                  <a:graphic>
                    <a:graphicData uri="http://schemas.openxmlformats.org/drawingml/2006/picture">
                      <pic:pic>
                        <pic:nvPicPr>
                          <pic:cNvPr id="0" name="image39.jpg"/>
                          <pic:cNvPicPr preferRelativeResize="0"/>
                        </pic:nvPicPr>
                        <pic:blipFill>
                          <a:blip r:embed="rId68"/>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A5">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65" name="image24.jpg"/>
                  <a:graphic>
                    <a:graphicData uri="http://schemas.openxmlformats.org/drawingml/2006/picture">
                      <pic:pic>
                        <pic:nvPicPr>
                          <pic:cNvPr id="0" name="image24.jpg"/>
                          <pic:cNvPicPr preferRelativeResize="0"/>
                        </pic:nvPicPr>
                        <pic:blipFill>
                          <a:blip r:embed="rId69"/>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A6">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56" name="image8.jpg"/>
                  <a:graphic>
                    <a:graphicData uri="http://schemas.openxmlformats.org/drawingml/2006/picture">
                      <pic:pic>
                        <pic:nvPicPr>
                          <pic:cNvPr id="0" name="image8.jpg"/>
                          <pic:cNvPicPr preferRelativeResize="0"/>
                        </pic:nvPicPr>
                        <pic:blipFill>
                          <a:blip r:embed="rId70"/>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4A7">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57" name="image11.jpg"/>
                  <a:graphic>
                    <a:graphicData uri="http://schemas.openxmlformats.org/drawingml/2006/picture">
                      <pic:pic>
                        <pic:nvPicPr>
                          <pic:cNvPr id="0" name="image11.jpg"/>
                          <pic:cNvPicPr preferRelativeResize="0"/>
                        </pic:nvPicPr>
                        <pic:blipFill>
                          <a:blip r:embed="rId71"/>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4A8">
            <w:pPr>
              <w:spacing w:after="60" w:before="60" w:line="288" w:lineRule="auto"/>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2667000" cy="1996440"/>
                  <wp:effectExtent b="0" l="0" r="0" t="0"/>
                  <wp:docPr id="2136038258" name="image23.jpg"/>
                  <a:graphic>
                    <a:graphicData uri="http://schemas.openxmlformats.org/drawingml/2006/picture">
                      <pic:pic>
                        <pic:nvPicPr>
                          <pic:cNvPr id="0" name="image23.jpg"/>
                          <pic:cNvPicPr preferRelativeResize="0"/>
                        </pic:nvPicPr>
                        <pic:blipFill>
                          <a:blip r:embed="rId72"/>
                          <a:srcRect b="0" l="0" r="0" t="0"/>
                          <a:stretch>
                            <a:fillRect/>
                          </a:stretch>
                        </pic:blipFill>
                        <pic:spPr>
                          <a:xfrm>
                            <a:off x="0" y="0"/>
                            <a:ext cx="2667000" cy="199644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A9">
      <w:pPr>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Geo Brasilis, 2024.</w:t>
      </w:r>
    </w:p>
    <w:p w:rsidR="00000000" w:rsidDel="00000000" w:rsidP="00000000" w:rsidRDefault="00000000" w:rsidRPr="00000000" w14:paraId="000004AA">
      <w:pPr>
        <w:rPr>
          <w:color w:val="215968"/>
        </w:rPr>
      </w:pPr>
      <w:r w:rsidDel="00000000" w:rsidR="00000000" w:rsidRPr="00000000">
        <w:rPr>
          <w:color w:val="215968"/>
          <w:rtl w:val="0"/>
        </w:rPr>
        <w:t xml:space="preserve">A localização do Ecoponto é apresentada no </w:t>
      </w:r>
      <w:r w:rsidDel="00000000" w:rsidR="00000000" w:rsidRPr="00000000">
        <w:rPr>
          <w:b w:val="1"/>
          <w:color w:val="215968"/>
          <w:rtl w:val="0"/>
        </w:rPr>
        <w:t xml:space="preserve">Anexo 5.1 Caderno de Mapas</w:t>
      </w:r>
      <w:r w:rsidDel="00000000" w:rsidR="00000000" w:rsidRPr="00000000">
        <w:rPr>
          <w:color w:val="215968"/>
          <w:rtl w:val="0"/>
        </w:rPr>
        <w:t xml:space="preserve">.</w:t>
      </w:r>
    </w:p>
    <w:p w:rsidR="00000000" w:rsidDel="00000000" w:rsidP="00000000" w:rsidRDefault="00000000" w:rsidRPr="00000000" w14:paraId="000004AB">
      <w:pPr>
        <w:rPr>
          <w:b w:val="1"/>
          <w:color w:val="215968"/>
          <w:u w:val="single"/>
        </w:rPr>
      </w:pPr>
      <w:r w:rsidDel="00000000" w:rsidR="00000000" w:rsidRPr="00000000">
        <w:rPr>
          <w:b w:val="1"/>
          <w:color w:val="215968"/>
          <w:u w:val="single"/>
          <w:rtl w:val="0"/>
        </w:rPr>
        <w:t xml:space="preserve">Estação de Transbordo</w:t>
      </w:r>
    </w:p>
    <w:p w:rsidR="00000000" w:rsidDel="00000000" w:rsidP="00000000" w:rsidRDefault="00000000" w:rsidRPr="00000000" w14:paraId="000004AC">
      <w:pPr>
        <w:rPr>
          <w:color w:val="215968"/>
        </w:rPr>
      </w:pPr>
      <w:r w:rsidDel="00000000" w:rsidR="00000000" w:rsidRPr="00000000">
        <w:rPr>
          <w:color w:val="215968"/>
          <w:rtl w:val="0"/>
        </w:rPr>
        <w:t xml:space="preserve">O município não possui área de transbordo. Os resíduos coletados são destinados através do caminhão coletor diretamente ao aterro sanitário de Timbó.</w:t>
      </w:r>
    </w:p>
    <w:p w:rsidR="00000000" w:rsidDel="00000000" w:rsidP="00000000" w:rsidRDefault="00000000" w:rsidRPr="00000000" w14:paraId="000004AD">
      <w:pPr>
        <w:rPr>
          <w:color w:val="215968"/>
        </w:rPr>
      </w:pPr>
      <w:r w:rsidDel="00000000" w:rsidR="00000000" w:rsidRPr="00000000">
        <w:rPr>
          <w:color w:val="215968"/>
          <w:rtl w:val="0"/>
        </w:rPr>
        <w:t xml:space="preserve">O croqui esquemático georreferenciado do sistema de gestão de resíduos sólidos e limpeza urbana no município é apresentado na </w:t>
      </w:r>
      <w:r w:rsidDel="00000000" w:rsidR="00000000" w:rsidRPr="00000000">
        <w:rPr>
          <w:b w:val="1"/>
          <w:color w:val="215968"/>
          <w:rtl w:val="0"/>
        </w:rPr>
        <w:t xml:space="preserve">Figura 3.4.2.12-5</w:t>
      </w:r>
      <w:r w:rsidDel="00000000" w:rsidR="00000000" w:rsidRPr="00000000">
        <w:rPr>
          <w:color w:val="215968"/>
          <w:rtl w:val="0"/>
        </w:rPr>
        <w:t xml:space="preserve">.</w:t>
      </w:r>
    </w:p>
    <w:p w:rsidR="00000000" w:rsidDel="00000000" w:rsidP="00000000" w:rsidRDefault="00000000" w:rsidRPr="00000000" w14:paraId="000004AE">
      <w:pPr>
        <w:rPr>
          <w:b w:val="1"/>
          <w:color w:val="215968"/>
        </w:rPr>
      </w:pPr>
      <w:r w:rsidDel="00000000" w:rsidR="00000000" w:rsidRPr="00000000">
        <w:rPr>
          <w:rtl w:val="0"/>
        </w:rPr>
      </w:r>
    </w:p>
    <w:p w:rsidR="00000000" w:rsidDel="00000000" w:rsidP="00000000" w:rsidRDefault="00000000" w:rsidRPr="00000000" w14:paraId="000004AF">
      <w:pPr>
        <w:rPr>
          <w:b w:val="1"/>
          <w:color w:val="215968"/>
        </w:rPr>
      </w:pPr>
      <w:r w:rsidDel="00000000" w:rsidR="00000000" w:rsidRPr="00000000">
        <w:rPr>
          <w:rtl w:val="0"/>
        </w:rPr>
      </w:r>
    </w:p>
    <w:p w:rsidR="00000000" w:rsidDel="00000000" w:rsidP="00000000" w:rsidRDefault="00000000" w:rsidRPr="00000000" w14:paraId="000004B0">
      <w:pPr>
        <w:rPr>
          <w:b w:val="1"/>
          <w:color w:val="215968"/>
        </w:rPr>
      </w:pPr>
      <w:r w:rsidDel="00000000" w:rsidR="00000000" w:rsidRPr="00000000">
        <w:rPr>
          <w:rtl w:val="0"/>
        </w:rPr>
      </w:r>
    </w:p>
    <w:p w:rsidR="00000000" w:rsidDel="00000000" w:rsidP="00000000" w:rsidRDefault="00000000" w:rsidRPr="00000000" w14:paraId="000004B1">
      <w:pPr>
        <w:rPr>
          <w:b w:val="1"/>
          <w:color w:val="215968"/>
        </w:rPr>
      </w:pPr>
      <w:r w:rsidDel="00000000" w:rsidR="00000000" w:rsidRPr="00000000">
        <w:rPr>
          <w:rtl w:val="0"/>
        </w:rPr>
      </w:r>
    </w:p>
    <w:p w:rsidR="00000000" w:rsidDel="00000000" w:rsidP="00000000" w:rsidRDefault="00000000" w:rsidRPr="00000000" w14:paraId="000004B2">
      <w:pPr>
        <w:rPr>
          <w:b w:val="1"/>
          <w:color w:val="215968"/>
        </w:rPr>
      </w:pPr>
      <w:r w:rsidDel="00000000" w:rsidR="00000000" w:rsidRPr="00000000">
        <w:rPr>
          <w:rtl w:val="0"/>
        </w:rPr>
      </w:r>
    </w:p>
    <w:p w:rsidR="00000000" w:rsidDel="00000000" w:rsidP="00000000" w:rsidRDefault="00000000" w:rsidRPr="00000000" w14:paraId="000004B3">
      <w:pPr>
        <w:rPr>
          <w:b w:val="1"/>
          <w:color w:val="215968"/>
        </w:rPr>
      </w:pPr>
      <w:bookmarkStart w:colFirst="0" w:colLast="0" w:name="_heading=h.43ky6rz" w:id="71"/>
      <w:bookmarkEnd w:id="71"/>
      <w:r w:rsidDel="00000000" w:rsidR="00000000" w:rsidRPr="00000000">
        <w:rPr>
          <w:b w:val="1"/>
          <w:color w:val="215968"/>
          <w:rtl w:val="0"/>
        </w:rPr>
        <w:t xml:space="preserve">Figura 3.2.12-5: Croqui esquemático georreferenciado do sistema de gestão de resíduos sólidos e limpeza urbana </w:t>
      </w:r>
    </w:p>
    <w:p w:rsidR="00000000" w:rsidDel="00000000" w:rsidP="00000000" w:rsidRDefault="00000000" w:rsidRPr="00000000" w14:paraId="000004B4">
      <w:pPr>
        <w:jc w:val="center"/>
        <w:rPr>
          <w:rFonts w:ascii="Calibri" w:cs="Calibri" w:eastAsia="Calibri" w:hAnsi="Calibri"/>
          <w:color w:val="215968"/>
        </w:rPr>
      </w:pPr>
      <w:r w:rsidDel="00000000" w:rsidR="00000000" w:rsidRPr="00000000">
        <w:rPr>
          <w:rFonts w:ascii="Calibri" w:cs="Calibri" w:eastAsia="Calibri" w:hAnsi="Calibri"/>
          <w:color w:val="215968"/>
        </w:rPr>
        <w:drawing>
          <wp:inline distB="0" distT="0" distL="0" distR="0">
            <wp:extent cx="4968671" cy="5006774"/>
            <wp:effectExtent b="0" l="0" r="0" t="0"/>
            <wp:docPr id="2136038259" name="image20.png"/>
            <a:graphic>
              <a:graphicData uri="http://schemas.openxmlformats.org/drawingml/2006/picture">
                <pic:pic>
                  <pic:nvPicPr>
                    <pic:cNvPr id="0" name="image20.png"/>
                    <pic:cNvPicPr preferRelativeResize="0"/>
                  </pic:nvPicPr>
                  <pic:blipFill>
                    <a:blip r:embed="rId73"/>
                    <a:srcRect b="0" l="0" r="0" t="0"/>
                    <a:stretch>
                      <a:fillRect/>
                    </a:stretch>
                  </pic:blipFill>
                  <pic:spPr>
                    <a:xfrm>
                      <a:off x="0" y="0"/>
                      <a:ext cx="4968671" cy="5006774"/>
                    </a:xfrm>
                    <a:prstGeom prst="rect"/>
                    <a:ln/>
                  </pic:spPr>
                </pic:pic>
              </a:graphicData>
            </a:graphic>
          </wp:inline>
        </w:drawing>
      </w:r>
      <w:r w:rsidDel="00000000" w:rsidR="00000000" w:rsidRPr="00000000">
        <w:rPr>
          <w:rtl w:val="0"/>
        </w:rPr>
      </w:r>
    </w:p>
    <w:p w:rsidR="00000000" w:rsidDel="00000000" w:rsidP="00000000" w:rsidRDefault="00000000" w:rsidRPr="00000000" w14:paraId="000004B5">
      <w:pPr>
        <w:rPr>
          <w:rFonts w:ascii="Calibri" w:cs="Calibri" w:eastAsia="Calibri" w:hAnsi="Calibri"/>
          <w:color w:val="215968"/>
        </w:rPr>
      </w:pPr>
      <w:r w:rsidDel="00000000" w:rsidR="00000000" w:rsidRPr="00000000">
        <w:rPr>
          <w:color w:val="215968"/>
          <w:sz w:val="20"/>
          <w:szCs w:val="20"/>
          <w:rtl w:val="0"/>
        </w:rPr>
        <w:t xml:space="preserve">Fonte: CIMVI, 2024. Elaboração: Geo Brasilis, 2024.</w:t>
      </w:r>
      <w:r w:rsidDel="00000000" w:rsidR="00000000" w:rsidRPr="00000000">
        <w:rPr>
          <w:rtl w:val="0"/>
        </w:rPr>
      </w:r>
    </w:p>
    <w:p w:rsidR="00000000" w:rsidDel="00000000" w:rsidP="00000000" w:rsidRDefault="00000000" w:rsidRPr="00000000" w14:paraId="000004B6">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Problemas existentes no município associados aos resíduos sólidos</w:t>
      </w:r>
    </w:p>
    <w:p w:rsidR="00000000" w:rsidDel="00000000" w:rsidP="00000000" w:rsidRDefault="00000000" w:rsidRPr="00000000" w14:paraId="000004B7">
      <w:pPr>
        <w:rPr>
          <w:color w:val="215968"/>
        </w:rPr>
      </w:pPr>
      <w:r w:rsidDel="00000000" w:rsidR="00000000" w:rsidRPr="00000000">
        <w:rPr>
          <w:color w:val="215968"/>
          <w:rtl w:val="0"/>
        </w:rPr>
        <w:t xml:space="preserve">Segundo as informações disponibilizadas pela Prefeitura (2024), os problemas existentes no município associados aos resíduos sólidos são:</w:t>
      </w:r>
    </w:p>
    <w:p w:rsidR="00000000" w:rsidDel="00000000" w:rsidP="00000000" w:rsidRDefault="00000000" w:rsidRPr="00000000" w14:paraId="000004B8">
      <w:pPr>
        <w:numPr>
          <w:ilvl w:val="0"/>
          <w:numId w:val="31"/>
        </w:numPr>
        <w:ind w:left="720" w:hanging="360"/>
        <w:rPr>
          <w:color w:val="215968"/>
        </w:rPr>
      </w:pPr>
      <w:r w:rsidDel="00000000" w:rsidR="00000000" w:rsidRPr="00000000">
        <w:rPr>
          <w:color w:val="215968"/>
          <w:rtl w:val="0"/>
        </w:rPr>
        <w:t xml:space="preserve">Ausência de legislação específica relacionada a definição do grande gerador de resíduos e obrigatoriedade de elaboração do PGRS;</w:t>
      </w:r>
    </w:p>
    <w:p w:rsidR="00000000" w:rsidDel="00000000" w:rsidP="00000000" w:rsidRDefault="00000000" w:rsidRPr="00000000" w14:paraId="000004B9">
      <w:pPr>
        <w:numPr>
          <w:ilvl w:val="0"/>
          <w:numId w:val="31"/>
        </w:numPr>
        <w:ind w:left="720" w:hanging="360"/>
        <w:rPr>
          <w:color w:val="215968"/>
        </w:rPr>
      </w:pPr>
      <w:r w:rsidDel="00000000" w:rsidR="00000000" w:rsidRPr="00000000">
        <w:rPr>
          <w:color w:val="215968"/>
          <w:rtl w:val="0"/>
        </w:rPr>
        <w:t xml:space="preserve">Ausência de dados da geração de resíduos industriais, RCC e agrossilvopastoris;</w:t>
      </w:r>
    </w:p>
    <w:p w:rsidR="00000000" w:rsidDel="00000000" w:rsidP="00000000" w:rsidRDefault="00000000" w:rsidRPr="00000000" w14:paraId="000004BA">
      <w:pPr>
        <w:numPr>
          <w:ilvl w:val="0"/>
          <w:numId w:val="31"/>
        </w:numPr>
        <w:ind w:left="720" w:hanging="360"/>
        <w:rPr>
          <w:color w:val="215968"/>
        </w:rPr>
      </w:pPr>
      <w:r w:rsidDel="00000000" w:rsidR="00000000" w:rsidRPr="00000000">
        <w:rPr>
          <w:color w:val="215968"/>
          <w:rtl w:val="0"/>
        </w:rPr>
        <w:t xml:space="preserve">Inexistência de central de triagem de RCC para beneficiamento;</w:t>
      </w:r>
    </w:p>
    <w:p w:rsidR="00000000" w:rsidDel="00000000" w:rsidP="00000000" w:rsidRDefault="00000000" w:rsidRPr="00000000" w14:paraId="000004BB">
      <w:pPr>
        <w:numPr>
          <w:ilvl w:val="0"/>
          <w:numId w:val="31"/>
        </w:numPr>
        <w:ind w:left="720" w:hanging="360"/>
        <w:rPr>
          <w:color w:val="215968"/>
        </w:rPr>
      </w:pPr>
      <w:r w:rsidDel="00000000" w:rsidR="00000000" w:rsidRPr="00000000">
        <w:rPr>
          <w:color w:val="215968"/>
          <w:rtl w:val="0"/>
        </w:rPr>
        <w:t xml:space="preserve">Ampliação dos ecopontos;</w:t>
      </w:r>
    </w:p>
    <w:p w:rsidR="00000000" w:rsidDel="00000000" w:rsidP="00000000" w:rsidRDefault="00000000" w:rsidRPr="00000000" w14:paraId="000004BC">
      <w:pPr>
        <w:numPr>
          <w:ilvl w:val="0"/>
          <w:numId w:val="31"/>
        </w:numPr>
        <w:ind w:left="720" w:hanging="360"/>
        <w:rPr>
          <w:color w:val="215968"/>
        </w:rPr>
      </w:pPr>
      <w:r w:rsidDel="00000000" w:rsidR="00000000" w:rsidRPr="00000000">
        <w:rPr>
          <w:color w:val="215968"/>
          <w:rtl w:val="0"/>
        </w:rPr>
        <w:t xml:space="preserve">Pouca adesão dos comerciantes para participação na logística reversa;</w:t>
      </w:r>
    </w:p>
    <w:p w:rsidR="00000000" w:rsidDel="00000000" w:rsidP="00000000" w:rsidRDefault="00000000" w:rsidRPr="00000000" w14:paraId="000004BD">
      <w:pPr>
        <w:numPr>
          <w:ilvl w:val="0"/>
          <w:numId w:val="31"/>
        </w:numPr>
        <w:ind w:left="720" w:hanging="360"/>
        <w:rPr>
          <w:color w:val="215968"/>
        </w:rPr>
      </w:pPr>
      <w:r w:rsidDel="00000000" w:rsidR="00000000" w:rsidRPr="00000000">
        <w:rPr>
          <w:color w:val="215968"/>
          <w:rtl w:val="0"/>
        </w:rPr>
        <w:t xml:space="preserve">Ampliação das ações de educação ambiental no município.</w:t>
      </w:r>
    </w:p>
    <w:p w:rsidR="00000000" w:rsidDel="00000000" w:rsidP="00000000" w:rsidRDefault="00000000" w:rsidRPr="00000000" w14:paraId="000004BE">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Estudo Gravimétrico</w:t>
      </w:r>
    </w:p>
    <w:p w:rsidR="00000000" w:rsidDel="00000000" w:rsidP="00000000" w:rsidRDefault="00000000" w:rsidRPr="00000000" w14:paraId="000004BF">
      <w:pPr>
        <w:rPr>
          <w:rFonts w:ascii="Calibri" w:cs="Calibri" w:eastAsia="Calibri" w:hAnsi="Calibri"/>
          <w:color w:val="215968"/>
        </w:rPr>
      </w:pPr>
      <w:r w:rsidDel="00000000" w:rsidR="00000000" w:rsidRPr="00000000">
        <w:rPr>
          <w:rFonts w:ascii="Calibri" w:cs="Calibri" w:eastAsia="Calibri" w:hAnsi="Calibri"/>
          <w:color w:val="215968"/>
          <w:rtl w:val="0"/>
        </w:rPr>
        <w:t xml:space="preserve">Segundo Soares (2011), uma das medidas necessárias para compor os estudos de aperfeiçoamento da gestão integrada de resíduos sólidos dos municípios é a realização de estudos para a caracterização dos resíduos sólidos por meio da análise gravimétrica.</w:t>
      </w:r>
    </w:p>
    <w:p w:rsidR="00000000" w:rsidDel="00000000" w:rsidP="00000000" w:rsidRDefault="00000000" w:rsidRPr="00000000" w14:paraId="000004C0">
      <w:pPr>
        <w:rPr>
          <w:rFonts w:ascii="Calibri" w:cs="Calibri" w:eastAsia="Calibri" w:hAnsi="Calibri"/>
          <w:color w:val="215968"/>
        </w:rPr>
      </w:pPr>
      <w:r w:rsidDel="00000000" w:rsidR="00000000" w:rsidRPr="00000000">
        <w:rPr>
          <w:rFonts w:ascii="Calibri" w:cs="Calibri" w:eastAsia="Calibri" w:hAnsi="Calibri"/>
          <w:color w:val="215968"/>
          <w:rtl w:val="0"/>
        </w:rPr>
        <w:t xml:space="preserve">A importância da análise gravimétrica está em conhecer a composição dos resíduos que são gerados e assim poder melhorar a gestão e o gerenciamento dos resíduos sólidos urbanos.</w:t>
      </w:r>
    </w:p>
    <w:p w:rsidR="00000000" w:rsidDel="00000000" w:rsidP="00000000" w:rsidRDefault="00000000" w:rsidRPr="00000000" w14:paraId="000004C1">
      <w:pPr>
        <w:keepNext w:val="0"/>
        <w:keepLines w:val="0"/>
        <w:pageBreakBefore w:val="0"/>
        <w:widowControl w:val="1"/>
        <w:numPr>
          <w:ilvl w:val="3"/>
          <w:numId w:val="45"/>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Metodologia</w:t>
      </w:r>
    </w:p>
    <w:p w:rsidR="00000000" w:rsidDel="00000000" w:rsidP="00000000" w:rsidRDefault="00000000" w:rsidRPr="00000000" w14:paraId="000004C2">
      <w:pPr>
        <w:rPr>
          <w:rFonts w:ascii="Calibri" w:cs="Calibri" w:eastAsia="Calibri" w:hAnsi="Calibri"/>
          <w:color w:val="215968"/>
        </w:rPr>
      </w:pPr>
      <w:r w:rsidDel="00000000" w:rsidR="00000000" w:rsidRPr="00000000">
        <w:rPr>
          <w:rFonts w:ascii="Calibri" w:cs="Calibri" w:eastAsia="Calibri" w:hAnsi="Calibri"/>
          <w:color w:val="215968"/>
          <w:rtl w:val="0"/>
        </w:rPr>
        <w:t xml:space="preserve">A caracterização gravimétrica se destaca como uma técnica analítica fundamental para a identificação, classificação e quantificação dos resíduos. Essa metodologia baseia-se na separação e na medição dos resíduos sólidos por meio de análises gravimétricas, possibilitando a determinação precisa de sua composição, densidade, massa e distribuição. </w:t>
      </w:r>
    </w:p>
    <w:p w:rsidR="00000000" w:rsidDel="00000000" w:rsidP="00000000" w:rsidRDefault="00000000" w:rsidRPr="00000000" w14:paraId="000004C3">
      <w:pPr>
        <w:rPr>
          <w:color w:val="215968"/>
        </w:rPr>
      </w:pPr>
      <w:r w:rsidDel="00000000" w:rsidR="00000000" w:rsidRPr="00000000">
        <w:rPr>
          <w:color w:val="215968"/>
          <w:rtl w:val="0"/>
        </w:rPr>
        <w:t xml:space="preserve">Ao adotar abordagens sistemáticas e rigorosas, a caracterização gravimétrica permite uma compreensão detalhada da composição dos resíduos, identificando os materiais predominantes, sua origem e características físico-químicas. Esses dados são essenciais para o desenvolvimento de políticas de gestão de resíduos sólidos, a implementação de programas de reciclagem, a seleção de tecnologias de tratamento adequadas e a promoção de práticas de disposição final ambientalmente responsáveis.</w:t>
      </w:r>
    </w:p>
    <w:p w:rsidR="00000000" w:rsidDel="00000000" w:rsidP="00000000" w:rsidRDefault="00000000" w:rsidRPr="00000000" w14:paraId="000004C4">
      <w:pPr>
        <w:rPr>
          <w:rFonts w:ascii="Calibri" w:cs="Calibri" w:eastAsia="Calibri" w:hAnsi="Calibri"/>
          <w:color w:val="215968"/>
        </w:rPr>
      </w:pPr>
      <w:r w:rsidDel="00000000" w:rsidR="00000000" w:rsidRPr="00000000">
        <w:rPr>
          <w:rFonts w:ascii="Calibri" w:cs="Calibri" w:eastAsia="Calibri" w:hAnsi="Calibri"/>
          <w:color w:val="215968"/>
          <w:rtl w:val="0"/>
        </w:rPr>
        <w:t xml:space="preserve">Segundo a NBR 10.007/2004, a caracterização gravimétrica é a determinação dos constituintes e de suas respectivas percentagens em peso e volume, em uma amostra de resíduos sólidos, podendo ser físico, químico e biológico. </w:t>
      </w:r>
    </w:p>
    <w:p w:rsidR="00000000" w:rsidDel="00000000" w:rsidP="00000000" w:rsidRDefault="00000000" w:rsidRPr="00000000" w14:paraId="000004C5">
      <w:pPr>
        <w:rPr>
          <w:color w:val="215968"/>
        </w:rPr>
      </w:pPr>
      <w:r w:rsidDel="00000000" w:rsidR="00000000" w:rsidRPr="00000000">
        <w:rPr>
          <w:color w:val="215968"/>
          <w:rtl w:val="0"/>
        </w:rPr>
        <w:t xml:space="preserve">Afim de viabilizar a realização da caracterização, considerando os grandes volumes de resíduos recebidos, se faz necessária a aplicação da técnica de quarteamento dos resíduos. A NBR 10007/2004 define o quarteamento (</w:t>
      </w:r>
      <w:r w:rsidDel="00000000" w:rsidR="00000000" w:rsidRPr="00000000">
        <w:rPr>
          <w:b w:val="1"/>
          <w:color w:val="215968"/>
          <w:rtl w:val="0"/>
        </w:rPr>
        <w:t xml:space="preserve">Figura 3.4.4.1-1</w:t>
      </w:r>
      <w:r w:rsidDel="00000000" w:rsidR="00000000" w:rsidRPr="00000000">
        <w:rPr>
          <w:color w:val="215968"/>
          <w:rtl w:val="0"/>
        </w:rPr>
        <w:t xml:space="preserve">) como o processo de divisão em quatro partes iguais de uma amostra pré-homogeneizada, sendo tomadas duas partes opostas entre si para constituir uma nova amostra e descartadas as partes restantes. As partes não descartadas são misturadas totalmente e o processo de quarteamento é repetido até que se obtenha o volume desejado.</w:t>
      </w:r>
    </w:p>
    <w:p w:rsidR="00000000" w:rsidDel="00000000" w:rsidP="00000000" w:rsidRDefault="00000000" w:rsidRPr="00000000" w14:paraId="000004C6">
      <w:pPr>
        <w:rPr>
          <w:color w:val="215968"/>
        </w:rPr>
      </w:pPr>
      <w:r w:rsidDel="00000000" w:rsidR="00000000" w:rsidRPr="00000000">
        <w:rPr>
          <w:color w:val="215968"/>
          <w:rtl w:val="0"/>
        </w:rPr>
        <w:t xml:space="preserve">A partir do quarteamento, são realizadas as pesagens para estabelecimento dos indicadores relacionados à caracterização gravimétrica dos resíduos. O estabelecimento de indicadores na caracterização gravimétrica dos resíduos é crucial para compreender a composição e as quantidades relativas de diferentes materiais presentes nos resíduos sólidos. Estes indicadores incluem o percentual de cada material em peso e volume, fornecendo uma visão detalhada da proporção de plásticos, papel, vidro, metais, entre outros componentes presentes.</w:t>
      </w:r>
    </w:p>
    <w:p w:rsidR="00000000" w:rsidDel="00000000" w:rsidP="00000000" w:rsidRDefault="00000000" w:rsidRPr="00000000" w14:paraId="000004C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iq8gzs" w:id="72"/>
      <w:bookmarkEnd w:id="7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3.4.4.1-1: Metodologia para caracterização gravimétrica dos RSU</w:t>
      </w:r>
    </w:p>
    <w:p w:rsidR="00000000" w:rsidDel="00000000" w:rsidP="00000000" w:rsidRDefault="00000000" w:rsidRPr="00000000" w14:paraId="000004C8">
      <w:pPr>
        <w:jc w:val="center"/>
        <w:rPr>
          <w:color w:val="215968"/>
        </w:rPr>
      </w:pPr>
      <w:r w:rsidDel="00000000" w:rsidR="00000000" w:rsidRPr="00000000">
        <w:rPr>
          <w:color w:val="215968"/>
        </w:rPr>
        <w:drawing>
          <wp:inline distB="0" distT="0" distL="0" distR="0">
            <wp:extent cx="4546429" cy="6769394"/>
            <wp:effectExtent b="0" l="0" r="0" t="0"/>
            <wp:docPr id="2136038260" name="image19.png"/>
            <a:graphic>
              <a:graphicData uri="http://schemas.openxmlformats.org/drawingml/2006/picture">
                <pic:pic>
                  <pic:nvPicPr>
                    <pic:cNvPr id="0" name="image19.png"/>
                    <pic:cNvPicPr preferRelativeResize="0"/>
                  </pic:nvPicPr>
                  <pic:blipFill>
                    <a:blip r:embed="rId74"/>
                    <a:srcRect b="0" l="0" r="0" t="0"/>
                    <a:stretch>
                      <a:fillRect/>
                    </a:stretch>
                  </pic:blipFill>
                  <pic:spPr>
                    <a:xfrm>
                      <a:off x="0" y="0"/>
                      <a:ext cx="4546429" cy="6769394"/>
                    </a:xfrm>
                    <a:prstGeom prst="rect"/>
                    <a:ln/>
                  </pic:spPr>
                </pic:pic>
              </a:graphicData>
            </a:graphic>
          </wp:inline>
        </w:drawing>
      </w:r>
      <w:r w:rsidDel="00000000" w:rsidR="00000000" w:rsidRPr="00000000">
        <w:rPr>
          <w:rtl w:val="0"/>
        </w:rPr>
      </w:r>
    </w:p>
    <w:p w:rsidR="00000000" w:rsidDel="00000000" w:rsidP="00000000" w:rsidRDefault="00000000" w:rsidRPr="00000000" w14:paraId="000004C9">
      <w:pPr>
        <w:rPr>
          <w:color w:val="215968"/>
          <w:sz w:val="20"/>
          <w:szCs w:val="20"/>
        </w:rPr>
      </w:pPr>
      <w:r w:rsidDel="00000000" w:rsidR="00000000" w:rsidRPr="00000000">
        <w:rPr>
          <w:color w:val="215968"/>
          <w:sz w:val="20"/>
          <w:szCs w:val="20"/>
          <w:rtl w:val="0"/>
        </w:rPr>
        <w:t xml:space="preserve">Fonte: Instituto Estadual do Ambiente (RJ), 2021, apud Soares, 2011.</w:t>
      </w:r>
    </w:p>
    <w:p w:rsidR="00000000" w:rsidDel="00000000" w:rsidP="00000000" w:rsidRDefault="00000000" w:rsidRPr="00000000" w14:paraId="000004CA">
      <w:pPr>
        <w:keepNext w:val="0"/>
        <w:keepLines w:val="0"/>
        <w:pageBreakBefore w:val="0"/>
        <w:widowControl w:val="1"/>
        <w:numPr>
          <w:ilvl w:val="3"/>
          <w:numId w:val="45"/>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Caracterização gravimétrica</w:t>
      </w:r>
    </w:p>
    <w:p w:rsidR="00000000" w:rsidDel="00000000" w:rsidP="00000000" w:rsidRDefault="00000000" w:rsidRPr="00000000" w14:paraId="000004CB">
      <w:pPr>
        <w:rPr>
          <w:color w:val="215968"/>
        </w:rPr>
      </w:pPr>
      <w:r w:rsidDel="00000000" w:rsidR="00000000" w:rsidRPr="00000000">
        <w:rPr>
          <w:color w:val="215968"/>
          <w:rtl w:val="0"/>
        </w:rPr>
        <w:t xml:space="preserve">A seguir são apresentados os resultados da caracterização gravimétrica realizada para o município.</w:t>
      </w:r>
    </w:p>
    <w:p w:rsidR="00000000" w:rsidDel="00000000" w:rsidP="00000000" w:rsidRDefault="00000000" w:rsidRPr="00000000" w14:paraId="000004CC">
      <w:pPr>
        <w:rPr>
          <w:rFonts w:ascii="Calibri" w:cs="Calibri" w:eastAsia="Calibri" w:hAnsi="Calibri"/>
          <w:color w:val="215968"/>
        </w:rPr>
      </w:pPr>
      <w:r w:rsidDel="00000000" w:rsidR="00000000" w:rsidRPr="00000000">
        <w:rPr>
          <w:rFonts w:ascii="Calibri" w:cs="Calibri" w:eastAsia="Calibri" w:hAnsi="Calibri"/>
          <w:color w:val="215968"/>
          <w:rtl w:val="0"/>
        </w:rPr>
        <w:t xml:space="preserve">O levantamento dos dados referentes aos resíduos gerados e destinados pelo município de Ascurra foram realizados no dia 15 de agosto de 2023. </w:t>
      </w:r>
    </w:p>
    <w:p w:rsidR="00000000" w:rsidDel="00000000" w:rsidP="00000000" w:rsidRDefault="00000000" w:rsidRPr="00000000" w14:paraId="000004CD">
      <w:pPr>
        <w:rPr>
          <w:rFonts w:ascii="Calibri" w:cs="Calibri" w:eastAsia="Calibri" w:hAnsi="Calibri"/>
          <w:color w:val="215968"/>
        </w:rPr>
      </w:pPr>
      <w:r w:rsidDel="00000000" w:rsidR="00000000" w:rsidRPr="00000000">
        <w:rPr>
          <w:rFonts w:ascii="Calibri" w:cs="Calibri" w:eastAsia="Calibri" w:hAnsi="Calibri"/>
          <w:color w:val="215968"/>
          <w:rtl w:val="0"/>
        </w:rPr>
        <w:t xml:space="preserve">A carga de resíduo total submetida ao processo de quarteamento foi de 7.170,00 kg, peso registrado em balança na entrada do aterro, sob registro de MTR n° 6. </w:t>
      </w:r>
    </w:p>
    <w:p w:rsidR="00000000" w:rsidDel="00000000" w:rsidP="00000000" w:rsidRDefault="00000000" w:rsidRPr="00000000" w14:paraId="000004CE">
      <w:pPr>
        <w:rPr>
          <w:color w:val="215968"/>
        </w:rPr>
      </w:pPr>
      <w:r w:rsidDel="00000000" w:rsidR="00000000" w:rsidRPr="00000000">
        <w:rPr>
          <w:color w:val="215968"/>
          <w:rtl w:val="0"/>
        </w:rPr>
        <w:t xml:space="preserve">A </w:t>
      </w:r>
      <w:r w:rsidDel="00000000" w:rsidR="00000000" w:rsidRPr="00000000">
        <w:rPr>
          <w:b w:val="1"/>
          <w:color w:val="215968"/>
          <w:rtl w:val="0"/>
        </w:rPr>
        <w:t xml:space="preserve">Figura 3.4.4.2-1</w:t>
      </w:r>
      <w:r w:rsidDel="00000000" w:rsidR="00000000" w:rsidRPr="00000000">
        <w:rPr>
          <w:color w:val="215968"/>
          <w:rtl w:val="0"/>
        </w:rPr>
        <w:t xml:space="preserve"> está ilustrado o processo de quarteamento do resíduo referente à coleta no município.</w:t>
      </w:r>
    </w:p>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xvir7l" w:id="73"/>
      <w:bookmarkEnd w:id="7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3.4.4.2-1: Fração final do resíduo submetido ao quarteamento</w:t>
      </w:r>
    </w:p>
    <w:tbl>
      <w:tblPr>
        <w:tblStyle w:val="Table17"/>
        <w:tblW w:w="9061.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30"/>
        <w:gridCol w:w="4531"/>
        <w:tblGridChange w:id="0">
          <w:tblGrid>
            <w:gridCol w:w="4530"/>
            <w:gridCol w:w="4531"/>
          </w:tblGrid>
        </w:tblGridChange>
      </w:tblGrid>
      <w:tr>
        <w:trPr>
          <w:cantSplit w:val="0"/>
          <w:tblHeader w:val="0"/>
        </w:trPr>
        <w:tc>
          <w:tcPr/>
          <w:p w:rsidR="00000000" w:rsidDel="00000000" w:rsidP="00000000" w:rsidRDefault="00000000" w:rsidRPr="00000000" w14:paraId="000004D0">
            <w:pPr>
              <w:spacing w:after="0" w:before="0" w:lineRule="auto"/>
              <w:jc w:val="center"/>
              <w:rPr>
                <w:color w:val="215968"/>
              </w:rPr>
            </w:pPr>
            <w:r w:rsidDel="00000000" w:rsidR="00000000" w:rsidRPr="00000000">
              <w:rPr>
                <w:color w:val="215968"/>
              </w:rPr>
              <w:drawing>
                <wp:inline distB="0" distT="0" distL="0" distR="0">
                  <wp:extent cx="2462400" cy="3693600"/>
                  <wp:effectExtent b="0" l="0" r="0" t="0"/>
                  <wp:docPr id="2136038261" name="image48.png"/>
                  <a:graphic>
                    <a:graphicData uri="http://schemas.openxmlformats.org/drawingml/2006/picture">
                      <pic:pic>
                        <pic:nvPicPr>
                          <pic:cNvPr id="0" name="image48.png"/>
                          <pic:cNvPicPr preferRelativeResize="0"/>
                        </pic:nvPicPr>
                        <pic:blipFill>
                          <a:blip r:embed="rId75"/>
                          <a:srcRect b="0" l="0" r="0" t="0"/>
                          <a:stretch>
                            <a:fillRect/>
                          </a:stretch>
                        </pic:blipFill>
                        <pic:spPr>
                          <a:xfrm>
                            <a:off x="0" y="0"/>
                            <a:ext cx="2462400" cy="369360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4D1">
            <w:pPr>
              <w:spacing w:after="0" w:before="0" w:lineRule="auto"/>
              <w:jc w:val="center"/>
              <w:rPr>
                <w:color w:val="215968"/>
              </w:rPr>
            </w:pPr>
            <w:r w:rsidDel="00000000" w:rsidR="00000000" w:rsidRPr="00000000">
              <w:rPr>
                <w:color w:val="215968"/>
              </w:rPr>
              <w:drawing>
                <wp:inline distB="0" distT="0" distL="0" distR="0">
                  <wp:extent cx="2462400" cy="3693600"/>
                  <wp:effectExtent b="0" l="0" r="0" t="0"/>
                  <wp:docPr id="2136038262" name="image31.png"/>
                  <a:graphic>
                    <a:graphicData uri="http://schemas.openxmlformats.org/drawingml/2006/picture">
                      <pic:pic>
                        <pic:nvPicPr>
                          <pic:cNvPr id="0" name="image31.png"/>
                          <pic:cNvPicPr preferRelativeResize="0"/>
                        </pic:nvPicPr>
                        <pic:blipFill>
                          <a:blip r:embed="rId76"/>
                          <a:srcRect b="0" l="0" r="0" t="0"/>
                          <a:stretch>
                            <a:fillRect/>
                          </a:stretch>
                        </pic:blipFill>
                        <pic:spPr>
                          <a:xfrm>
                            <a:off x="0" y="0"/>
                            <a:ext cx="2462400" cy="36936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4D2">
      <w:pPr>
        <w:rPr>
          <w:color w:val="215968"/>
          <w:sz w:val="20"/>
          <w:szCs w:val="20"/>
        </w:rPr>
      </w:pPr>
      <w:r w:rsidDel="00000000" w:rsidR="00000000" w:rsidRPr="00000000">
        <w:rPr>
          <w:color w:val="215968"/>
          <w:sz w:val="20"/>
          <w:szCs w:val="20"/>
          <w:rtl w:val="0"/>
        </w:rPr>
        <w:t xml:space="preserve">Fonte: CIMVI, 2024.</w:t>
      </w:r>
    </w:p>
    <w:p w:rsidR="00000000" w:rsidDel="00000000" w:rsidP="00000000" w:rsidRDefault="00000000" w:rsidRPr="00000000" w14:paraId="000004D3">
      <w:pPr>
        <w:rPr>
          <w:color w:val="215968"/>
        </w:rPr>
      </w:pPr>
      <w:r w:rsidDel="00000000" w:rsidR="00000000" w:rsidRPr="00000000">
        <w:rPr>
          <w:color w:val="215968"/>
          <w:rtl w:val="0"/>
        </w:rPr>
        <w:t xml:space="preserve">O </w:t>
      </w:r>
      <w:r w:rsidDel="00000000" w:rsidR="00000000" w:rsidRPr="00000000">
        <w:rPr>
          <w:b w:val="1"/>
          <w:color w:val="215968"/>
          <w:rtl w:val="0"/>
        </w:rPr>
        <w:t xml:space="preserve">Quadro</w:t>
      </w:r>
      <w:r w:rsidDel="00000000" w:rsidR="00000000" w:rsidRPr="00000000">
        <w:rPr>
          <w:color w:val="215968"/>
          <w:rtl w:val="0"/>
        </w:rPr>
        <w:t xml:space="preserve"> </w:t>
      </w:r>
      <w:r w:rsidDel="00000000" w:rsidR="00000000" w:rsidRPr="00000000">
        <w:rPr>
          <w:b w:val="1"/>
          <w:color w:val="215968"/>
          <w:rtl w:val="0"/>
        </w:rPr>
        <w:t xml:space="preserve">3.4.4-1</w:t>
      </w:r>
      <w:r w:rsidDel="00000000" w:rsidR="00000000" w:rsidRPr="00000000">
        <w:rPr>
          <w:color w:val="215968"/>
          <w:rtl w:val="0"/>
        </w:rPr>
        <w:t xml:space="preserve"> exibe os dados obtidos a partir da caracterização gravimétrica dos resíduos sólidos domiciliares provenientes da coleta convencional realizada no município de Ascurra.</w:t>
      </w:r>
    </w:p>
    <w:p w:rsidR="00000000" w:rsidDel="00000000" w:rsidP="00000000" w:rsidRDefault="00000000" w:rsidRPr="00000000" w14:paraId="000004D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hv69ve" w:id="74"/>
      <w:bookmarkEnd w:id="74"/>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3.4.4-1: Caracterização gravimétrica dos resíduos sólidos domiciliares</w:t>
      </w:r>
    </w:p>
    <w:tbl>
      <w:tblPr>
        <w:tblStyle w:val="Table18"/>
        <w:tblW w:w="6516.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1"/>
        <w:gridCol w:w="2268"/>
        <w:gridCol w:w="1559"/>
        <w:gridCol w:w="2268"/>
        <w:tblGridChange w:id="0">
          <w:tblGrid>
            <w:gridCol w:w="421"/>
            <w:gridCol w:w="2268"/>
            <w:gridCol w:w="1559"/>
            <w:gridCol w:w="2268"/>
          </w:tblGrid>
        </w:tblGridChange>
      </w:tblGrid>
      <w:tr>
        <w:trPr>
          <w:cantSplit w:val="0"/>
          <w:tblHeader w:val="1"/>
        </w:trPr>
        <w:tc>
          <w:tcPr>
            <w:shd w:fill="215968" w:val="clear"/>
          </w:tcPr>
          <w:p w:rsidR="00000000" w:rsidDel="00000000" w:rsidP="00000000" w:rsidRDefault="00000000" w:rsidRPr="00000000" w14:paraId="000004D5">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ID</w:t>
            </w:r>
          </w:p>
        </w:tc>
        <w:tc>
          <w:tcPr>
            <w:shd w:fill="215968" w:val="clear"/>
          </w:tcPr>
          <w:p w:rsidR="00000000" w:rsidDel="00000000" w:rsidP="00000000" w:rsidRDefault="00000000" w:rsidRPr="00000000" w14:paraId="000004D6">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Categoria</w:t>
            </w:r>
          </w:p>
        </w:tc>
        <w:tc>
          <w:tcPr>
            <w:shd w:fill="215968" w:val="clear"/>
          </w:tcPr>
          <w:p w:rsidR="00000000" w:rsidDel="00000000" w:rsidP="00000000" w:rsidRDefault="00000000" w:rsidRPr="00000000" w14:paraId="000004D7">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Peso (kg)</w:t>
            </w:r>
          </w:p>
        </w:tc>
        <w:tc>
          <w:tcPr>
            <w:shd w:fill="215968" w:val="clear"/>
          </w:tcPr>
          <w:p w:rsidR="00000000" w:rsidDel="00000000" w:rsidP="00000000" w:rsidRDefault="00000000" w:rsidRPr="00000000" w14:paraId="000004D8">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Percentual peso (%)</w:t>
            </w:r>
          </w:p>
        </w:tc>
      </w:tr>
      <w:tr>
        <w:trPr>
          <w:cantSplit w:val="0"/>
          <w:tblHeader w:val="0"/>
        </w:trPr>
        <w:tc>
          <w:tcPr/>
          <w:p w:rsidR="00000000" w:rsidDel="00000000" w:rsidP="00000000" w:rsidRDefault="00000000" w:rsidRPr="00000000" w14:paraId="000004D9">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1</w:t>
            </w:r>
          </w:p>
        </w:tc>
        <w:tc>
          <w:tcPr/>
          <w:p w:rsidR="00000000" w:rsidDel="00000000" w:rsidP="00000000" w:rsidRDefault="00000000" w:rsidRPr="00000000" w14:paraId="000004DA">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Matéria Orgânica</w:t>
            </w:r>
          </w:p>
        </w:tc>
        <w:tc>
          <w:tcPr/>
          <w:p w:rsidR="00000000" w:rsidDel="00000000" w:rsidP="00000000" w:rsidRDefault="00000000" w:rsidRPr="00000000" w14:paraId="000004DB">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151,00</w:t>
            </w:r>
          </w:p>
        </w:tc>
        <w:tc>
          <w:tcPr/>
          <w:p w:rsidR="00000000" w:rsidDel="00000000" w:rsidP="00000000" w:rsidRDefault="00000000" w:rsidRPr="00000000" w14:paraId="000004DC">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30,20</w:t>
            </w:r>
          </w:p>
        </w:tc>
      </w:tr>
      <w:tr>
        <w:trPr>
          <w:cantSplit w:val="0"/>
          <w:tblHeader w:val="0"/>
        </w:trPr>
        <w:tc>
          <w:tcPr/>
          <w:p w:rsidR="00000000" w:rsidDel="00000000" w:rsidP="00000000" w:rsidRDefault="00000000" w:rsidRPr="00000000" w14:paraId="000004DD">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2</w:t>
            </w:r>
          </w:p>
        </w:tc>
        <w:tc>
          <w:tcPr/>
          <w:p w:rsidR="00000000" w:rsidDel="00000000" w:rsidP="00000000" w:rsidRDefault="00000000" w:rsidRPr="00000000" w14:paraId="000004DE">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Plástico</w:t>
            </w:r>
          </w:p>
        </w:tc>
        <w:tc>
          <w:tcPr/>
          <w:p w:rsidR="00000000" w:rsidDel="00000000" w:rsidP="00000000" w:rsidRDefault="00000000" w:rsidRPr="00000000" w14:paraId="000004DF">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111,80</w:t>
            </w:r>
          </w:p>
        </w:tc>
        <w:tc>
          <w:tcPr/>
          <w:p w:rsidR="00000000" w:rsidDel="00000000" w:rsidP="00000000" w:rsidRDefault="00000000" w:rsidRPr="00000000" w14:paraId="000004E0">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22,36</w:t>
            </w:r>
          </w:p>
        </w:tc>
      </w:tr>
      <w:tr>
        <w:trPr>
          <w:cantSplit w:val="0"/>
          <w:tblHeader w:val="0"/>
        </w:trPr>
        <w:tc>
          <w:tcPr/>
          <w:p w:rsidR="00000000" w:rsidDel="00000000" w:rsidP="00000000" w:rsidRDefault="00000000" w:rsidRPr="00000000" w14:paraId="000004E1">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3</w:t>
            </w:r>
          </w:p>
        </w:tc>
        <w:tc>
          <w:tcPr/>
          <w:p w:rsidR="00000000" w:rsidDel="00000000" w:rsidP="00000000" w:rsidRDefault="00000000" w:rsidRPr="00000000" w14:paraId="000004E2">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Papel</w:t>
            </w:r>
          </w:p>
        </w:tc>
        <w:tc>
          <w:tcPr/>
          <w:p w:rsidR="00000000" w:rsidDel="00000000" w:rsidP="00000000" w:rsidRDefault="00000000" w:rsidRPr="00000000" w14:paraId="000004E3">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33,40</w:t>
            </w:r>
          </w:p>
        </w:tc>
        <w:tc>
          <w:tcPr/>
          <w:p w:rsidR="00000000" w:rsidDel="00000000" w:rsidP="00000000" w:rsidRDefault="00000000" w:rsidRPr="00000000" w14:paraId="000004E4">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6,68</w:t>
            </w:r>
          </w:p>
        </w:tc>
      </w:tr>
      <w:tr>
        <w:trPr>
          <w:cantSplit w:val="0"/>
          <w:tblHeader w:val="0"/>
        </w:trPr>
        <w:tc>
          <w:tcPr/>
          <w:p w:rsidR="00000000" w:rsidDel="00000000" w:rsidP="00000000" w:rsidRDefault="00000000" w:rsidRPr="00000000" w14:paraId="000004E5">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4</w:t>
            </w:r>
          </w:p>
        </w:tc>
        <w:tc>
          <w:tcPr/>
          <w:p w:rsidR="00000000" w:rsidDel="00000000" w:rsidP="00000000" w:rsidRDefault="00000000" w:rsidRPr="00000000" w14:paraId="000004E6">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Vidro</w:t>
            </w:r>
          </w:p>
        </w:tc>
        <w:tc>
          <w:tcPr/>
          <w:p w:rsidR="00000000" w:rsidDel="00000000" w:rsidP="00000000" w:rsidRDefault="00000000" w:rsidRPr="00000000" w14:paraId="000004E7">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7,80</w:t>
            </w:r>
          </w:p>
        </w:tc>
        <w:tc>
          <w:tcPr/>
          <w:p w:rsidR="00000000" w:rsidDel="00000000" w:rsidP="00000000" w:rsidRDefault="00000000" w:rsidRPr="00000000" w14:paraId="000004E8">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1,56</w:t>
            </w:r>
          </w:p>
        </w:tc>
      </w:tr>
      <w:tr>
        <w:trPr>
          <w:cantSplit w:val="0"/>
          <w:tblHeader w:val="0"/>
        </w:trPr>
        <w:tc>
          <w:tcPr/>
          <w:p w:rsidR="00000000" w:rsidDel="00000000" w:rsidP="00000000" w:rsidRDefault="00000000" w:rsidRPr="00000000" w14:paraId="000004E9">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5</w:t>
            </w:r>
          </w:p>
        </w:tc>
        <w:tc>
          <w:tcPr/>
          <w:p w:rsidR="00000000" w:rsidDel="00000000" w:rsidP="00000000" w:rsidRDefault="00000000" w:rsidRPr="00000000" w14:paraId="000004EA">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Metal</w:t>
            </w:r>
          </w:p>
        </w:tc>
        <w:tc>
          <w:tcPr/>
          <w:p w:rsidR="00000000" w:rsidDel="00000000" w:rsidP="00000000" w:rsidRDefault="00000000" w:rsidRPr="00000000" w14:paraId="000004EB">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2,40</w:t>
            </w:r>
          </w:p>
        </w:tc>
        <w:tc>
          <w:tcPr/>
          <w:p w:rsidR="00000000" w:rsidDel="00000000" w:rsidP="00000000" w:rsidRDefault="00000000" w:rsidRPr="00000000" w14:paraId="000004EC">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0,48</w:t>
            </w:r>
          </w:p>
        </w:tc>
      </w:tr>
      <w:tr>
        <w:trPr>
          <w:cantSplit w:val="0"/>
          <w:tblHeader w:val="0"/>
        </w:trPr>
        <w:tc>
          <w:tcPr/>
          <w:p w:rsidR="00000000" w:rsidDel="00000000" w:rsidP="00000000" w:rsidRDefault="00000000" w:rsidRPr="00000000" w14:paraId="000004ED">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6</w:t>
            </w:r>
          </w:p>
        </w:tc>
        <w:tc>
          <w:tcPr/>
          <w:p w:rsidR="00000000" w:rsidDel="00000000" w:rsidP="00000000" w:rsidRDefault="00000000" w:rsidRPr="00000000" w14:paraId="000004EE">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Outros</w:t>
            </w:r>
          </w:p>
        </w:tc>
        <w:tc>
          <w:tcPr/>
          <w:p w:rsidR="00000000" w:rsidDel="00000000" w:rsidP="00000000" w:rsidRDefault="00000000" w:rsidRPr="00000000" w14:paraId="000004EF">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81,40</w:t>
            </w:r>
          </w:p>
        </w:tc>
        <w:tc>
          <w:tcPr/>
          <w:p w:rsidR="00000000" w:rsidDel="00000000" w:rsidP="00000000" w:rsidRDefault="00000000" w:rsidRPr="00000000" w14:paraId="000004F0">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16,28</w:t>
            </w:r>
          </w:p>
        </w:tc>
      </w:tr>
      <w:tr>
        <w:trPr>
          <w:cantSplit w:val="0"/>
          <w:tblHeader w:val="0"/>
        </w:trPr>
        <w:tc>
          <w:tcPr/>
          <w:p w:rsidR="00000000" w:rsidDel="00000000" w:rsidP="00000000" w:rsidRDefault="00000000" w:rsidRPr="00000000" w14:paraId="000004F1">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7</w:t>
            </w:r>
          </w:p>
        </w:tc>
        <w:tc>
          <w:tcPr/>
          <w:p w:rsidR="00000000" w:rsidDel="00000000" w:rsidP="00000000" w:rsidRDefault="00000000" w:rsidRPr="00000000" w14:paraId="000004F2">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Rejeitos</w:t>
            </w:r>
          </w:p>
        </w:tc>
        <w:tc>
          <w:tcPr/>
          <w:p w:rsidR="00000000" w:rsidDel="00000000" w:rsidP="00000000" w:rsidRDefault="00000000" w:rsidRPr="00000000" w14:paraId="000004F3">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107,20</w:t>
            </w:r>
          </w:p>
        </w:tc>
        <w:tc>
          <w:tcPr/>
          <w:p w:rsidR="00000000" w:rsidDel="00000000" w:rsidP="00000000" w:rsidRDefault="00000000" w:rsidRPr="00000000" w14:paraId="000004F4">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21,44</w:t>
            </w:r>
          </w:p>
        </w:tc>
      </w:tr>
      <w:tr>
        <w:trPr>
          <w:cantSplit w:val="0"/>
          <w:tblHeader w:val="0"/>
        </w:trPr>
        <w:tc>
          <w:tcPr/>
          <w:p w:rsidR="00000000" w:rsidDel="00000000" w:rsidP="00000000" w:rsidRDefault="00000000" w:rsidRPr="00000000" w14:paraId="000004F5">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8</w:t>
            </w:r>
          </w:p>
        </w:tc>
        <w:tc>
          <w:tcPr/>
          <w:p w:rsidR="00000000" w:rsidDel="00000000" w:rsidP="00000000" w:rsidRDefault="00000000" w:rsidRPr="00000000" w14:paraId="000004F6">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Tecido Industrial</w:t>
            </w:r>
          </w:p>
        </w:tc>
        <w:tc>
          <w:tcPr/>
          <w:p w:rsidR="00000000" w:rsidDel="00000000" w:rsidP="00000000" w:rsidRDefault="00000000" w:rsidRPr="00000000" w14:paraId="000004F7">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5,00</w:t>
            </w:r>
          </w:p>
        </w:tc>
        <w:tc>
          <w:tcPr/>
          <w:p w:rsidR="00000000" w:rsidDel="00000000" w:rsidP="00000000" w:rsidRDefault="00000000" w:rsidRPr="00000000" w14:paraId="000004F8">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1,00</w:t>
            </w:r>
          </w:p>
        </w:tc>
      </w:tr>
      <w:tr>
        <w:trPr>
          <w:cantSplit w:val="0"/>
          <w:tblHeader w:val="0"/>
        </w:trPr>
        <w:tc>
          <w:tcPr>
            <w:gridSpan w:val="2"/>
            <w:shd w:fill="d9d9d9" w:val="clear"/>
          </w:tcPr>
          <w:p w:rsidR="00000000" w:rsidDel="00000000" w:rsidP="00000000" w:rsidRDefault="00000000" w:rsidRPr="00000000" w14:paraId="000004F9">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Total</w:t>
            </w:r>
          </w:p>
        </w:tc>
        <w:tc>
          <w:tcPr>
            <w:shd w:fill="d9d9d9" w:val="clear"/>
          </w:tcPr>
          <w:p w:rsidR="00000000" w:rsidDel="00000000" w:rsidP="00000000" w:rsidRDefault="00000000" w:rsidRPr="00000000" w14:paraId="000004FB">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500,00</w:t>
            </w:r>
          </w:p>
        </w:tc>
        <w:tc>
          <w:tcPr>
            <w:shd w:fill="d9d9d9" w:val="clear"/>
          </w:tcPr>
          <w:p w:rsidR="00000000" w:rsidDel="00000000" w:rsidP="00000000" w:rsidRDefault="00000000" w:rsidRPr="00000000" w14:paraId="000004FC">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100,00</w:t>
            </w:r>
          </w:p>
        </w:tc>
      </w:tr>
    </w:tbl>
    <w:p w:rsidR="00000000" w:rsidDel="00000000" w:rsidP="00000000" w:rsidRDefault="00000000" w:rsidRPr="00000000" w14:paraId="000004FD">
      <w:pPr>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CIMVI, 2024. Elaboração: Geo Brasilis, 2024.</w:t>
      </w:r>
    </w:p>
    <w:p w:rsidR="00000000" w:rsidDel="00000000" w:rsidP="00000000" w:rsidRDefault="00000000" w:rsidRPr="00000000" w14:paraId="000004FE">
      <w:pPr>
        <w:rPr>
          <w:color w:val="215968"/>
        </w:rPr>
      </w:pPr>
      <w:r w:rsidDel="00000000" w:rsidR="00000000" w:rsidRPr="00000000">
        <w:rPr>
          <w:color w:val="215968"/>
          <w:rtl w:val="0"/>
        </w:rPr>
        <w:t xml:space="preserve">A </w:t>
      </w:r>
      <w:r w:rsidDel="00000000" w:rsidR="00000000" w:rsidRPr="00000000">
        <w:rPr>
          <w:b w:val="1"/>
          <w:color w:val="215968"/>
          <w:rtl w:val="0"/>
        </w:rPr>
        <w:t xml:space="preserve">Figura 3.4.4-2</w:t>
      </w:r>
      <w:r w:rsidDel="00000000" w:rsidR="00000000" w:rsidRPr="00000000">
        <w:rPr>
          <w:color w:val="215968"/>
          <w:rtl w:val="0"/>
        </w:rPr>
        <w:t xml:space="preserve"> apresenta a composição média, em termos percentuais de peso, dos resíduos sólidos domiciliares obtida através do estudo de composição gravimétrica realizado no município de Ascurra.</w:t>
      </w:r>
    </w:p>
    <w:p w:rsidR="00000000" w:rsidDel="00000000" w:rsidP="00000000" w:rsidRDefault="00000000" w:rsidRPr="00000000" w14:paraId="000004F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x0gk37" w:id="75"/>
      <w:bookmarkEnd w:id="75"/>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3.4.4-2: Percentual do peso dos resíduos sólidos domiciliares </w:t>
      </w:r>
    </w:p>
    <w:p w:rsidR="00000000" w:rsidDel="00000000" w:rsidP="00000000" w:rsidRDefault="00000000" w:rsidRPr="00000000" w14:paraId="00000500">
      <w:pPr>
        <w:jc w:val="center"/>
        <w:rPr>
          <w:color w:val="215968"/>
        </w:rPr>
      </w:pPr>
      <w:r w:rsidDel="00000000" w:rsidR="00000000" w:rsidRPr="00000000">
        <w:rPr>
          <w:rFonts w:ascii="Calibri" w:cs="Calibri" w:eastAsia="Calibri" w:hAnsi="Calibri"/>
          <w:color w:val="0d0d0d"/>
        </w:rPr>
        <w:drawing>
          <wp:inline distB="0" distT="0" distL="0" distR="0">
            <wp:extent cx="4572000" cy="2743200"/>
            <wp:docPr id="2136038213" name=""/>
            <a:graphic>
              <a:graphicData uri="http://schemas.openxmlformats.org/drawingml/2006/chart">
                <c:chart r:id="rId77"/>
              </a:graphicData>
            </a:graphic>
          </wp:inline>
        </w:drawing>
      </w:r>
      <w:r w:rsidDel="00000000" w:rsidR="00000000" w:rsidRPr="00000000">
        <w:rPr>
          <w:rtl w:val="0"/>
        </w:rPr>
      </w:r>
    </w:p>
    <w:p w:rsidR="00000000" w:rsidDel="00000000" w:rsidP="00000000" w:rsidRDefault="00000000" w:rsidRPr="00000000" w14:paraId="00000501">
      <w:pPr>
        <w:rPr>
          <w:color w:val="215968"/>
          <w:sz w:val="20"/>
          <w:szCs w:val="20"/>
        </w:rPr>
      </w:pPr>
      <w:r w:rsidDel="00000000" w:rsidR="00000000" w:rsidRPr="00000000">
        <w:rPr>
          <w:color w:val="215968"/>
          <w:sz w:val="20"/>
          <w:szCs w:val="20"/>
          <w:rtl w:val="0"/>
        </w:rPr>
        <w:t xml:space="preserve">Fonte: CIMVI, 2024. Elaboração: Geo Brasilis, 2024.</w:t>
      </w:r>
    </w:p>
    <w:p w:rsidR="00000000" w:rsidDel="00000000" w:rsidP="00000000" w:rsidRDefault="00000000" w:rsidRPr="00000000" w14:paraId="00000502">
      <w:pPr>
        <w:rPr>
          <w:color w:val="215968"/>
        </w:rPr>
      </w:pPr>
      <w:r w:rsidDel="00000000" w:rsidR="00000000" w:rsidRPr="00000000">
        <w:rPr>
          <w:color w:val="215968"/>
          <w:rtl w:val="0"/>
        </w:rPr>
        <w:t xml:space="preserve">Entre as diferentes frações de resíduos analisadas, constatou-se que uma parcela significativa do material destinado ao aterro poderia ser redirecionada para processos de reciclagem. Isso se torna evidente ao considerar a soma das frações de Papel, Plástico, Vidro e Metal, que totalizam 31,08% do montante.</w:t>
      </w:r>
    </w:p>
    <w:p w:rsidR="00000000" w:rsidDel="00000000" w:rsidP="00000000" w:rsidRDefault="00000000" w:rsidRPr="00000000" w14:paraId="00000503">
      <w:pPr>
        <w:rPr>
          <w:color w:val="215968"/>
        </w:rPr>
      </w:pPr>
      <w:r w:rsidDel="00000000" w:rsidR="00000000" w:rsidRPr="00000000">
        <w:rPr>
          <w:color w:val="215968"/>
          <w:rtl w:val="0"/>
        </w:rPr>
        <w:t xml:space="preserve">Observa-se que as categorias de Rejeitos, formadas por elementos como areia, pedra e contaminantes biológicos, e “Outros”, englobando materiais como Isopor, roupas, borracha, couro e demais resíduos não classificados em categorias específicas, representam a maior parte dos resíduos direcionados à destinação final, abrangendo quase metade do volume total. Esse cenário sugere a possibilidade de que resíduos não residenciais estejam sendo depositados no aterro, como é o caso dos resíduos provenientes de atividades industriais, como os tecidos industriais, entre outros materiais não identificados nas categorias convencionais.</w:t>
      </w:r>
    </w:p>
    <w:p w:rsidR="00000000" w:rsidDel="00000000" w:rsidP="00000000" w:rsidRDefault="00000000" w:rsidRPr="00000000" w14:paraId="00000504">
      <w:pPr>
        <w:rPr>
          <w:color w:val="215968"/>
        </w:rPr>
      </w:pPr>
      <w:r w:rsidDel="00000000" w:rsidR="00000000" w:rsidRPr="00000000">
        <w:rPr>
          <w:color w:val="215968"/>
          <w:rtl w:val="0"/>
        </w:rPr>
        <w:t xml:space="preserve">Ao comparar os percentuais de peso obtidos na caracterização gravimétrica do município de Ascurra com os valores fornecidos pela ABRELPE (2020), ficou evidente uma grande disparidade nas proporções identificadas.</w:t>
      </w:r>
    </w:p>
    <w:p w:rsidR="00000000" w:rsidDel="00000000" w:rsidP="00000000" w:rsidRDefault="00000000" w:rsidRPr="00000000" w14:paraId="00000505">
      <w:pPr>
        <w:rPr>
          <w:rFonts w:ascii="Calibri" w:cs="Calibri" w:eastAsia="Calibri" w:hAnsi="Calibri"/>
          <w:color w:val="215968"/>
        </w:rPr>
      </w:pPr>
      <w:r w:rsidDel="00000000" w:rsidR="00000000" w:rsidRPr="00000000">
        <w:rPr>
          <w:rFonts w:ascii="Calibri" w:cs="Calibri" w:eastAsia="Calibri" w:hAnsi="Calibri"/>
          <w:color w:val="215968"/>
          <w:rtl w:val="0"/>
        </w:rPr>
        <w:t xml:space="preserve">A proporção desses resíduos não aptos para reciclagem indica a necessidade premente de reduzi-los, buscando aprimorar tanto a coleta quanto a triagem dos resíduos ou, possivelmente, identificar e solucionar fatores que resultam no incorreto encaminhamento desses materiais para a reciclagem por meio da coleta seletiva. </w:t>
      </w:r>
    </w:p>
    <w:p w:rsidR="00000000" w:rsidDel="00000000" w:rsidP="00000000" w:rsidRDefault="00000000" w:rsidRPr="00000000" w14:paraId="00000506">
      <w:pPr>
        <w:rPr>
          <w:color w:val="215968"/>
        </w:rPr>
      </w:pPr>
      <w:r w:rsidDel="00000000" w:rsidR="00000000" w:rsidRPr="00000000">
        <w:rPr>
          <w:color w:val="215968"/>
          <w:rtl w:val="0"/>
        </w:rPr>
        <w:t xml:space="preserve">Para mitigar essa parcela de resíduos não recicláveis, estratégias direcionadas precisam ser consideradas. Isso pode incluir investimentos em programas educacionais para conscientização da população sobre a separação correta dos materiais, aprimoramento da infraestrutura de triagem e até mesmo a revisão das políticas de gestão de resíduos. Ações voltadas à inovação nos processos de triagem, métodos de coleta seletiva mais eficazes e parcerias com a indústria para reutilização ou disposição correta desses resíduos não recicláveis podem contribuir significativamente para a redução desse índice e para a eficiência geral do processo de reciclagem.</w:t>
      </w:r>
    </w:p>
    <w:p w:rsidR="00000000" w:rsidDel="00000000" w:rsidP="00000000" w:rsidRDefault="00000000" w:rsidRPr="00000000" w14:paraId="00000507">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Situação da limpeza urbana no município</w:t>
      </w:r>
    </w:p>
    <w:p w:rsidR="00000000" w:rsidDel="00000000" w:rsidP="00000000" w:rsidRDefault="00000000" w:rsidRPr="00000000" w14:paraId="00000508">
      <w:pPr>
        <w:rPr>
          <w:color w:val="215968"/>
        </w:rPr>
      </w:pPr>
      <w:r w:rsidDel="00000000" w:rsidR="00000000" w:rsidRPr="00000000">
        <w:rPr>
          <w:color w:val="215968"/>
          <w:rtl w:val="0"/>
        </w:rPr>
        <w:t xml:space="preserve">Os resíduos de limpeza urbana são originários dos processos de varrição, limpeza de logradouros e vias públicas, assim como outros serviços de limpeza urbana, como capina, poda e limpeza de praças.</w:t>
      </w:r>
    </w:p>
    <w:p w:rsidR="00000000" w:rsidDel="00000000" w:rsidP="00000000" w:rsidRDefault="00000000" w:rsidRPr="00000000" w14:paraId="00000509">
      <w:pPr>
        <w:rPr>
          <w:color w:val="215968"/>
        </w:rPr>
      </w:pPr>
      <w:r w:rsidDel="00000000" w:rsidR="00000000" w:rsidRPr="00000000">
        <w:rPr>
          <w:color w:val="215968"/>
          <w:rtl w:val="0"/>
        </w:rPr>
        <w:t xml:space="preserve">Atualmente, os serviços de limpeza urbana são executados pela prefeitura (Ascurra, 2024).</w:t>
      </w:r>
    </w:p>
    <w:p w:rsidR="00000000" w:rsidDel="00000000" w:rsidP="00000000" w:rsidRDefault="00000000" w:rsidRPr="00000000" w14:paraId="0000050A">
      <w:pPr>
        <w:rPr>
          <w:color w:val="215968"/>
        </w:rPr>
      </w:pPr>
      <w:r w:rsidDel="00000000" w:rsidR="00000000" w:rsidRPr="00000000">
        <w:rPr>
          <w:color w:val="215968"/>
          <w:rtl w:val="0"/>
        </w:rPr>
        <w:t xml:space="preserve">A seguir, são detalhados os serviços de limpeza urbana de Ascurra.</w:t>
      </w:r>
    </w:p>
    <w:p w:rsidR="00000000" w:rsidDel="00000000" w:rsidP="00000000" w:rsidRDefault="00000000" w:rsidRPr="00000000" w14:paraId="0000050B">
      <w:pPr>
        <w:keepNext w:val="0"/>
        <w:keepLines w:val="0"/>
        <w:pageBreakBefore w:val="0"/>
        <w:widowControl w:val="1"/>
        <w:numPr>
          <w:ilvl w:val="3"/>
          <w:numId w:val="46"/>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Varrição</w:t>
      </w:r>
    </w:p>
    <w:p w:rsidR="00000000" w:rsidDel="00000000" w:rsidP="00000000" w:rsidRDefault="00000000" w:rsidRPr="00000000" w14:paraId="0000050C">
      <w:pPr>
        <w:spacing w:after="120" w:before="0"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O município trabalha com equipamentos manuais e possui no total uma equipe fixa de cinco funcionários para a realização de todos os serviços de limpeza urbana (Ascurra, 2024). </w:t>
      </w:r>
    </w:p>
    <w:p w:rsidR="00000000" w:rsidDel="00000000" w:rsidP="00000000" w:rsidRDefault="00000000" w:rsidRPr="00000000" w14:paraId="0000050D">
      <w:pPr>
        <w:spacing w:after="120" w:before="0"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Os serviços de varrição são executados em toda área urbana do município e não possui programação específica.</w:t>
      </w:r>
    </w:p>
    <w:p w:rsidR="00000000" w:rsidDel="00000000" w:rsidP="00000000" w:rsidRDefault="00000000" w:rsidRPr="00000000" w14:paraId="0000050E">
      <w:pPr>
        <w:spacing w:after="120" w:before="0"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As equipes de varrição têm a função de juntar os detritos e de recolhê-los no local, além de realizarem a troca dos sacos plásticos das lixeiras (</w:t>
      </w:r>
      <w:r w:rsidDel="00000000" w:rsidR="00000000" w:rsidRPr="00000000">
        <w:rPr>
          <w:rFonts w:ascii="Calibri" w:cs="Calibri" w:eastAsia="Calibri" w:hAnsi="Calibri"/>
          <w:b w:val="1"/>
          <w:color w:val="215968"/>
          <w:rtl w:val="0"/>
        </w:rPr>
        <w:t xml:space="preserve">Figura 3.4.5.1-1</w:t>
      </w:r>
      <w:r w:rsidDel="00000000" w:rsidR="00000000" w:rsidRPr="00000000">
        <w:rPr>
          <w:rFonts w:ascii="Calibri" w:cs="Calibri" w:eastAsia="Calibri" w:hAnsi="Calibri"/>
          <w:color w:val="215968"/>
          <w:rtl w:val="0"/>
        </w:rPr>
        <w:t xml:space="preserve">) depois de cheios. </w:t>
      </w:r>
    </w:p>
    <w:p w:rsidR="00000000" w:rsidDel="00000000" w:rsidP="00000000" w:rsidRDefault="00000000" w:rsidRPr="00000000" w14:paraId="0000050F">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510">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511">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512">
      <w:pPr>
        <w:spacing w:after="120" w:before="0" w:line="264" w:lineRule="auto"/>
        <w:rPr>
          <w:rFonts w:ascii="Calibri" w:cs="Calibri" w:eastAsia="Calibri" w:hAnsi="Calibri"/>
          <w:b w:val="1"/>
          <w:color w:val="215968"/>
        </w:rPr>
      </w:pPr>
      <w:r w:rsidDel="00000000" w:rsidR="00000000" w:rsidRPr="00000000">
        <w:rPr>
          <w:rtl w:val="0"/>
        </w:rPr>
      </w:r>
    </w:p>
    <w:p w:rsidR="00000000" w:rsidDel="00000000" w:rsidP="00000000" w:rsidRDefault="00000000" w:rsidRPr="00000000" w14:paraId="0000051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h042r0" w:id="76"/>
      <w:bookmarkEnd w:id="7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3.4.5.1-1: Exemplos de lixeiras distribuídas no município</w:t>
      </w:r>
    </w:p>
    <w:tbl>
      <w:tblPr>
        <w:tblStyle w:val="Table19"/>
        <w:tblW w:w="9061.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4530"/>
        <w:gridCol w:w="4531"/>
        <w:tblGridChange w:id="0">
          <w:tblGrid>
            <w:gridCol w:w="4530"/>
            <w:gridCol w:w="4531"/>
          </w:tblGrid>
        </w:tblGridChange>
      </w:tblGrid>
      <w:tr>
        <w:trPr>
          <w:cantSplit w:val="0"/>
          <w:tblHeader w:val="0"/>
        </w:trPr>
        <w:tc>
          <w:tcPr>
            <w:vAlign w:val="center"/>
          </w:tcPr>
          <w:p w:rsidR="00000000" w:rsidDel="00000000" w:rsidP="00000000" w:rsidRDefault="00000000" w:rsidRPr="00000000" w14:paraId="00000514">
            <w:pPr>
              <w:spacing w:after="120" w:before="0" w:line="264" w:lineRule="auto"/>
              <w:jc w:val="center"/>
              <w:rPr>
                <w:rFonts w:ascii="Calibri" w:cs="Calibri" w:eastAsia="Calibri" w:hAnsi="Calibri"/>
                <w:color w:val="215968"/>
              </w:rPr>
            </w:pPr>
            <w:r w:rsidDel="00000000" w:rsidR="00000000" w:rsidRPr="00000000">
              <w:rPr/>
              <w:drawing>
                <wp:inline distB="0" distT="0" distL="0" distR="0">
                  <wp:extent cx="2667600" cy="1998000"/>
                  <wp:effectExtent b="0" l="0" r="0" t="0"/>
                  <wp:docPr id="2136038263" name="image67.jpg"/>
                  <a:graphic>
                    <a:graphicData uri="http://schemas.openxmlformats.org/drawingml/2006/picture">
                      <pic:pic>
                        <pic:nvPicPr>
                          <pic:cNvPr id="0" name="image67.jpg"/>
                          <pic:cNvPicPr preferRelativeResize="0"/>
                        </pic:nvPicPr>
                        <pic:blipFill>
                          <a:blip r:embed="rId78"/>
                          <a:srcRect b="0" l="0" r="0" t="0"/>
                          <a:stretch>
                            <a:fillRect/>
                          </a:stretch>
                        </pic:blipFill>
                        <pic:spPr>
                          <a:xfrm rot="5400000">
                            <a:off x="0" y="0"/>
                            <a:ext cx="2667600" cy="1998000"/>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515">
            <w:pPr>
              <w:spacing w:after="120" w:before="0" w:line="264" w:lineRule="auto"/>
              <w:jc w:val="center"/>
              <w:rPr>
                <w:rFonts w:ascii="Calibri" w:cs="Calibri" w:eastAsia="Calibri" w:hAnsi="Calibri"/>
                <w:color w:val="215968"/>
              </w:rPr>
            </w:pPr>
            <w:r w:rsidDel="00000000" w:rsidR="00000000" w:rsidRPr="00000000">
              <w:rPr/>
              <w:drawing>
                <wp:inline distB="0" distT="0" distL="0" distR="0">
                  <wp:extent cx="2667600" cy="1998000"/>
                  <wp:effectExtent b="0" l="0" r="0" t="0"/>
                  <wp:docPr id="2136038254" name="image41.jpg"/>
                  <a:graphic>
                    <a:graphicData uri="http://schemas.openxmlformats.org/drawingml/2006/picture">
                      <pic:pic>
                        <pic:nvPicPr>
                          <pic:cNvPr id="0" name="image41.jpg"/>
                          <pic:cNvPicPr preferRelativeResize="0"/>
                        </pic:nvPicPr>
                        <pic:blipFill>
                          <a:blip r:embed="rId79"/>
                          <a:srcRect b="0" l="0" r="0" t="0"/>
                          <a:stretch>
                            <a:fillRect/>
                          </a:stretch>
                        </pic:blipFill>
                        <pic:spPr>
                          <a:xfrm rot="5400000">
                            <a:off x="0" y="0"/>
                            <a:ext cx="2667600" cy="1998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16">
      <w:pPr>
        <w:rPr>
          <w:rFonts w:ascii="Calibri" w:cs="Calibri" w:eastAsia="Calibri" w:hAnsi="Calibri"/>
          <w:color w:val="215968"/>
        </w:rPr>
      </w:pPr>
      <w:r w:rsidDel="00000000" w:rsidR="00000000" w:rsidRPr="00000000">
        <w:rPr>
          <w:rFonts w:ascii="Calibri" w:cs="Calibri" w:eastAsia="Calibri" w:hAnsi="Calibri"/>
          <w:color w:val="215968"/>
          <w:rtl w:val="0"/>
        </w:rPr>
        <w:t xml:space="preserve">Fonte: Geo Brasilis, 2024.</w:t>
      </w:r>
    </w:p>
    <w:p w:rsidR="00000000" w:rsidDel="00000000" w:rsidP="00000000" w:rsidRDefault="00000000" w:rsidRPr="00000000" w14:paraId="00000517">
      <w:pPr>
        <w:keepNext w:val="0"/>
        <w:keepLines w:val="0"/>
        <w:pageBreakBefore w:val="0"/>
        <w:widowControl w:val="1"/>
        <w:numPr>
          <w:ilvl w:val="3"/>
          <w:numId w:val="46"/>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Manutenção de áreas verdes</w:t>
      </w:r>
    </w:p>
    <w:p w:rsidR="00000000" w:rsidDel="00000000" w:rsidP="00000000" w:rsidRDefault="00000000" w:rsidRPr="00000000" w14:paraId="00000518">
      <w:pPr>
        <w:spacing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Por áreas verdes, entendem-se todos os espaços públicos recobertos por vegetação rasteira ou de maior porte, como praças, canteiros centrais e outros.</w:t>
      </w:r>
    </w:p>
    <w:p w:rsidR="00000000" w:rsidDel="00000000" w:rsidP="00000000" w:rsidRDefault="00000000" w:rsidRPr="00000000" w14:paraId="00000519">
      <w:pPr>
        <w:rPr>
          <w:color w:val="215968"/>
        </w:rPr>
      </w:pPr>
      <w:r w:rsidDel="00000000" w:rsidR="00000000" w:rsidRPr="00000000">
        <w:rPr>
          <w:color w:val="215968"/>
          <w:rtl w:val="0"/>
        </w:rPr>
        <w:t xml:space="preserve">O município não possui dados sobre a coleta e geração dos resíduos das áreas verdes. O material é destinado ao aterro sanitário CIMVI, conforme apresentado anteriormente no capítulo 3.4.2.12 – Destinação Final (Ascurra, 2024).</w:t>
      </w:r>
    </w:p>
    <w:p w:rsidR="00000000" w:rsidDel="00000000" w:rsidP="00000000" w:rsidRDefault="00000000" w:rsidRPr="00000000" w14:paraId="0000051A">
      <w:pPr>
        <w:keepNext w:val="0"/>
        <w:keepLines w:val="0"/>
        <w:pageBreakBefore w:val="0"/>
        <w:widowControl w:val="1"/>
        <w:numPr>
          <w:ilvl w:val="3"/>
          <w:numId w:val="46"/>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Volumosos</w:t>
      </w:r>
    </w:p>
    <w:p w:rsidR="00000000" w:rsidDel="00000000" w:rsidP="00000000" w:rsidRDefault="00000000" w:rsidRPr="00000000" w14:paraId="0000051B">
      <w:pPr>
        <w:rPr>
          <w:color w:val="215968"/>
        </w:rPr>
      </w:pPr>
      <w:r w:rsidDel="00000000" w:rsidR="00000000" w:rsidRPr="00000000">
        <w:rPr>
          <w:color w:val="215968"/>
          <w:rtl w:val="0"/>
        </w:rPr>
        <w:t xml:space="preserve">O município não possui os serviços de retirada de volumosos (Ascurra, 2024).</w:t>
      </w:r>
    </w:p>
    <w:p w:rsidR="00000000" w:rsidDel="00000000" w:rsidP="00000000" w:rsidRDefault="00000000" w:rsidRPr="00000000" w14:paraId="0000051C">
      <w:pPr>
        <w:keepNext w:val="0"/>
        <w:keepLines w:val="0"/>
        <w:pageBreakBefore w:val="0"/>
        <w:widowControl w:val="1"/>
        <w:numPr>
          <w:ilvl w:val="3"/>
          <w:numId w:val="46"/>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Organograma dos prestadores de serviço e corpo funcional</w:t>
      </w:r>
    </w:p>
    <w:p w:rsidR="00000000" w:rsidDel="00000000" w:rsidP="00000000" w:rsidRDefault="00000000" w:rsidRPr="00000000" w14:paraId="0000051D">
      <w:pPr>
        <w:rPr>
          <w:color w:val="215968"/>
        </w:rPr>
      </w:pPr>
      <w:r w:rsidDel="00000000" w:rsidR="00000000" w:rsidRPr="00000000">
        <w:rPr>
          <w:color w:val="215968"/>
          <w:rtl w:val="0"/>
        </w:rPr>
        <w:t xml:space="preserve">A </w:t>
      </w:r>
      <w:r w:rsidDel="00000000" w:rsidR="00000000" w:rsidRPr="00000000">
        <w:rPr>
          <w:b w:val="1"/>
          <w:color w:val="215968"/>
          <w:rtl w:val="0"/>
        </w:rPr>
        <w:t xml:space="preserve">Figura 3.4.5.4-1</w:t>
      </w:r>
      <w:r w:rsidDel="00000000" w:rsidR="00000000" w:rsidRPr="00000000">
        <w:rPr>
          <w:color w:val="215968"/>
          <w:rtl w:val="0"/>
        </w:rPr>
        <w:t xml:space="preserve"> e o </w:t>
      </w:r>
      <w:r w:rsidDel="00000000" w:rsidR="00000000" w:rsidRPr="00000000">
        <w:rPr>
          <w:b w:val="1"/>
          <w:color w:val="215968"/>
          <w:rtl w:val="0"/>
        </w:rPr>
        <w:t xml:space="preserve">Quadro 3.4.5.4-1</w:t>
      </w:r>
      <w:r w:rsidDel="00000000" w:rsidR="00000000" w:rsidRPr="00000000">
        <w:rPr>
          <w:color w:val="215968"/>
          <w:rtl w:val="0"/>
        </w:rPr>
        <w:t xml:space="preserve"> apresentam o organograma e prestadores do CIMVI, responsável pela coleta dos resíduos convencionais e da coleta seletiva do município.</w:t>
      </w:r>
    </w:p>
    <w:p w:rsidR="00000000" w:rsidDel="00000000" w:rsidP="00000000" w:rsidRDefault="00000000" w:rsidRPr="00000000" w14:paraId="0000051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1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2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w5ecyt" w:id="77"/>
      <w:bookmarkEnd w:id="77"/>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3.4.5.4-1: Organograma CIMVI</w:t>
      </w:r>
    </w:p>
    <w:p w:rsidR="00000000" w:rsidDel="00000000" w:rsidP="00000000" w:rsidRDefault="00000000" w:rsidRPr="00000000" w14:paraId="00000523">
      <w:pPr>
        <w:jc w:val="center"/>
        <w:rPr/>
      </w:pPr>
      <w:r w:rsidDel="00000000" w:rsidR="00000000" w:rsidRPr="00000000">
        <w:rPr/>
        <w:drawing>
          <wp:inline distB="0" distT="0" distL="0" distR="0">
            <wp:extent cx="5302699" cy="4565547"/>
            <wp:effectExtent b="0" l="0" r="0" t="0"/>
            <wp:docPr id="2136038255" name="image30.png"/>
            <a:graphic>
              <a:graphicData uri="http://schemas.openxmlformats.org/drawingml/2006/picture">
                <pic:pic>
                  <pic:nvPicPr>
                    <pic:cNvPr id="0" name="image30.png"/>
                    <pic:cNvPicPr preferRelativeResize="0"/>
                  </pic:nvPicPr>
                  <pic:blipFill>
                    <a:blip r:embed="rId80"/>
                    <a:srcRect b="0" l="0" r="0" t="0"/>
                    <a:stretch>
                      <a:fillRect/>
                    </a:stretch>
                  </pic:blipFill>
                  <pic:spPr>
                    <a:xfrm>
                      <a:off x="0" y="0"/>
                      <a:ext cx="5302699" cy="4565547"/>
                    </a:xfrm>
                    <a:prstGeom prst="rect"/>
                    <a:ln/>
                  </pic:spPr>
                </pic:pic>
              </a:graphicData>
            </a:graphic>
          </wp:inline>
        </w:drawing>
      </w:r>
      <w:r w:rsidDel="00000000" w:rsidR="00000000" w:rsidRPr="00000000">
        <w:rPr>
          <w:rtl w:val="0"/>
        </w:rPr>
      </w:r>
    </w:p>
    <w:p w:rsidR="00000000" w:rsidDel="00000000" w:rsidP="00000000" w:rsidRDefault="00000000" w:rsidRPr="00000000" w14:paraId="00000524">
      <w:pPr>
        <w:rPr>
          <w:rFonts w:ascii="Calibri" w:cs="Calibri" w:eastAsia="Calibri" w:hAnsi="Calibri"/>
          <w:color w:val="215968"/>
          <w:sz w:val="20"/>
          <w:szCs w:val="20"/>
        </w:rPr>
      </w:pPr>
      <w:r w:rsidDel="00000000" w:rsidR="00000000" w:rsidRPr="00000000">
        <w:rPr>
          <w:rFonts w:ascii="Calibri" w:cs="Calibri" w:eastAsia="Calibri" w:hAnsi="Calibri"/>
          <w:color w:val="215968"/>
          <w:sz w:val="20"/>
          <w:szCs w:val="20"/>
          <w:rtl w:val="0"/>
        </w:rPr>
        <w:t xml:space="preserve">Fonte: CIMVI, 2024.</w:t>
      </w:r>
    </w:p>
    <w:p w:rsidR="00000000" w:rsidDel="00000000" w:rsidP="00000000" w:rsidRDefault="00000000" w:rsidRPr="00000000" w14:paraId="0000052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baon6m" w:id="78"/>
      <w:bookmarkEnd w:id="78"/>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3.4.5.4-1: Prestadores de serviços ao CIMVI relacionados ao gerenciamento dos resíduos sólidos</w:t>
      </w:r>
    </w:p>
    <w:tbl>
      <w:tblPr>
        <w:tblStyle w:val="Table20"/>
        <w:tblW w:w="906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4"/>
        <w:gridCol w:w="3077"/>
        <w:gridCol w:w="2315"/>
        <w:gridCol w:w="3255"/>
        <w:tblGridChange w:id="0">
          <w:tblGrid>
            <w:gridCol w:w="414"/>
            <w:gridCol w:w="3077"/>
            <w:gridCol w:w="2315"/>
            <w:gridCol w:w="3255"/>
          </w:tblGrid>
        </w:tblGridChange>
      </w:tblGrid>
      <w:tr>
        <w:trPr>
          <w:cantSplit w:val="0"/>
          <w:tblHeader w:val="1"/>
        </w:trPr>
        <w:tc>
          <w:tcPr>
            <w:shd w:fill="215968" w:val="clear"/>
          </w:tcPr>
          <w:p w:rsidR="00000000" w:rsidDel="00000000" w:rsidP="00000000" w:rsidRDefault="00000000" w:rsidRPr="00000000" w14:paraId="00000526">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ID</w:t>
            </w:r>
          </w:p>
        </w:tc>
        <w:tc>
          <w:tcPr>
            <w:shd w:fill="215968" w:val="clear"/>
          </w:tcPr>
          <w:p w:rsidR="00000000" w:rsidDel="00000000" w:rsidP="00000000" w:rsidRDefault="00000000" w:rsidRPr="00000000" w14:paraId="00000527">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Serviço</w:t>
            </w:r>
          </w:p>
        </w:tc>
        <w:tc>
          <w:tcPr>
            <w:shd w:fill="215968" w:val="clear"/>
          </w:tcPr>
          <w:p w:rsidR="00000000" w:rsidDel="00000000" w:rsidP="00000000" w:rsidRDefault="00000000" w:rsidRPr="00000000" w14:paraId="00000528">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Nome da Empresa</w:t>
            </w:r>
          </w:p>
        </w:tc>
        <w:tc>
          <w:tcPr>
            <w:shd w:fill="215968" w:val="clear"/>
          </w:tcPr>
          <w:p w:rsidR="00000000" w:rsidDel="00000000" w:rsidP="00000000" w:rsidRDefault="00000000" w:rsidRPr="00000000" w14:paraId="00000529">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Nº de funcionários</w:t>
            </w:r>
          </w:p>
        </w:tc>
      </w:tr>
      <w:tr>
        <w:trPr>
          <w:cantSplit w:val="0"/>
          <w:tblHeader w:val="0"/>
        </w:trPr>
        <w:tc>
          <w:tcPr>
            <w:vAlign w:val="center"/>
          </w:tcPr>
          <w:p w:rsidR="00000000" w:rsidDel="00000000" w:rsidP="00000000" w:rsidRDefault="00000000" w:rsidRPr="00000000" w14:paraId="0000052A">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1</w:t>
            </w:r>
          </w:p>
        </w:tc>
        <w:tc>
          <w:tcPr>
            <w:vAlign w:val="center"/>
          </w:tcPr>
          <w:p w:rsidR="00000000" w:rsidDel="00000000" w:rsidP="00000000" w:rsidRDefault="00000000" w:rsidRPr="00000000" w14:paraId="0000052B">
            <w:pPr>
              <w:spacing w:after="0" w:before="0" w:lineRule="auto"/>
              <w:jc w:val="center"/>
              <w:rPr>
                <w:rFonts w:ascii="Calibri" w:cs="Calibri" w:eastAsia="Calibri" w:hAnsi="Calibri"/>
                <w:color w:val="215968"/>
              </w:rPr>
            </w:pPr>
            <w:r w:rsidDel="00000000" w:rsidR="00000000" w:rsidRPr="00000000">
              <w:rPr>
                <w:color w:val="215968"/>
                <w:rtl w:val="0"/>
              </w:rPr>
              <w:t xml:space="preserve">Portaria e vigilância (pesagem dos caminhões) </w:t>
            </w:r>
            <w:r w:rsidDel="00000000" w:rsidR="00000000" w:rsidRPr="00000000">
              <w:rPr>
                <w:rtl w:val="0"/>
              </w:rPr>
            </w:r>
          </w:p>
        </w:tc>
        <w:tc>
          <w:tcPr>
            <w:vAlign w:val="center"/>
          </w:tcPr>
          <w:p w:rsidR="00000000" w:rsidDel="00000000" w:rsidP="00000000" w:rsidRDefault="00000000" w:rsidRPr="00000000" w14:paraId="0000052C">
            <w:pPr>
              <w:spacing w:after="0" w:before="0" w:lineRule="auto"/>
              <w:jc w:val="center"/>
              <w:rPr>
                <w:rFonts w:ascii="Calibri" w:cs="Calibri" w:eastAsia="Calibri" w:hAnsi="Calibri"/>
                <w:color w:val="215968"/>
              </w:rPr>
            </w:pPr>
            <w:r w:rsidDel="00000000" w:rsidR="00000000" w:rsidRPr="00000000">
              <w:rPr>
                <w:color w:val="215968"/>
                <w:rtl w:val="0"/>
              </w:rPr>
              <w:t xml:space="preserve">Orbenk</w:t>
            </w:r>
            <w:r w:rsidDel="00000000" w:rsidR="00000000" w:rsidRPr="00000000">
              <w:rPr>
                <w:rtl w:val="0"/>
              </w:rPr>
            </w:r>
          </w:p>
        </w:tc>
        <w:tc>
          <w:tcPr>
            <w:vAlign w:val="center"/>
          </w:tcPr>
          <w:p w:rsidR="00000000" w:rsidDel="00000000" w:rsidP="00000000" w:rsidRDefault="00000000" w:rsidRPr="00000000" w14:paraId="0000052D">
            <w:pPr>
              <w:spacing w:after="0" w:before="0" w:lineRule="auto"/>
              <w:jc w:val="center"/>
              <w:rPr>
                <w:rFonts w:ascii="Calibri" w:cs="Calibri" w:eastAsia="Calibri" w:hAnsi="Calibri"/>
                <w:color w:val="215968"/>
              </w:rPr>
            </w:pPr>
            <w:r w:rsidDel="00000000" w:rsidR="00000000" w:rsidRPr="00000000">
              <w:rPr>
                <w:color w:val="215968"/>
                <w:rtl w:val="0"/>
              </w:rPr>
              <w:t xml:space="preserve">4</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52E">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2</w:t>
            </w:r>
          </w:p>
        </w:tc>
        <w:tc>
          <w:tcPr>
            <w:vAlign w:val="center"/>
          </w:tcPr>
          <w:p w:rsidR="00000000" w:rsidDel="00000000" w:rsidP="00000000" w:rsidRDefault="00000000" w:rsidRPr="00000000" w14:paraId="0000052F">
            <w:pPr>
              <w:spacing w:after="0" w:before="0" w:lineRule="auto"/>
              <w:jc w:val="center"/>
              <w:rPr>
                <w:rFonts w:ascii="Calibri" w:cs="Calibri" w:eastAsia="Calibri" w:hAnsi="Calibri"/>
                <w:color w:val="215968"/>
              </w:rPr>
            </w:pPr>
            <w:r w:rsidDel="00000000" w:rsidR="00000000" w:rsidRPr="00000000">
              <w:rPr>
                <w:color w:val="215968"/>
                <w:rtl w:val="0"/>
              </w:rPr>
              <w:t xml:space="preserve">Manutenção</w:t>
            </w:r>
            <w:r w:rsidDel="00000000" w:rsidR="00000000" w:rsidRPr="00000000">
              <w:rPr>
                <w:rtl w:val="0"/>
              </w:rPr>
            </w:r>
          </w:p>
        </w:tc>
        <w:tc>
          <w:tcPr>
            <w:vAlign w:val="center"/>
          </w:tcPr>
          <w:p w:rsidR="00000000" w:rsidDel="00000000" w:rsidP="00000000" w:rsidRDefault="00000000" w:rsidRPr="00000000" w14:paraId="00000530">
            <w:pPr>
              <w:spacing w:after="0" w:before="0" w:lineRule="auto"/>
              <w:jc w:val="center"/>
              <w:rPr>
                <w:rFonts w:ascii="Calibri" w:cs="Calibri" w:eastAsia="Calibri" w:hAnsi="Calibri"/>
                <w:color w:val="215968"/>
              </w:rPr>
            </w:pPr>
            <w:r w:rsidDel="00000000" w:rsidR="00000000" w:rsidRPr="00000000">
              <w:rPr>
                <w:color w:val="215968"/>
                <w:rtl w:val="0"/>
              </w:rPr>
              <w:t xml:space="preserve">Axxes</w:t>
            </w:r>
            <w:r w:rsidDel="00000000" w:rsidR="00000000" w:rsidRPr="00000000">
              <w:rPr>
                <w:rtl w:val="0"/>
              </w:rPr>
            </w:r>
          </w:p>
        </w:tc>
        <w:tc>
          <w:tcPr>
            <w:vAlign w:val="center"/>
          </w:tcPr>
          <w:p w:rsidR="00000000" w:rsidDel="00000000" w:rsidP="00000000" w:rsidRDefault="00000000" w:rsidRPr="00000000" w14:paraId="00000531">
            <w:pPr>
              <w:spacing w:after="0" w:before="0" w:lineRule="auto"/>
              <w:jc w:val="center"/>
              <w:rPr>
                <w:rFonts w:ascii="Calibri" w:cs="Calibri" w:eastAsia="Calibri" w:hAnsi="Calibri"/>
                <w:color w:val="215968"/>
              </w:rPr>
            </w:pPr>
            <w:r w:rsidDel="00000000" w:rsidR="00000000" w:rsidRPr="00000000">
              <w:rPr>
                <w:color w:val="215968"/>
                <w:rtl w:val="0"/>
              </w:rPr>
              <w:t xml:space="preserve">1</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532">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3</w:t>
            </w:r>
          </w:p>
        </w:tc>
        <w:tc>
          <w:tcPr>
            <w:vAlign w:val="center"/>
          </w:tcPr>
          <w:p w:rsidR="00000000" w:rsidDel="00000000" w:rsidP="00000000" w:rsidRDefault="00000000" w:rsidRPr="00000000" w14:paraId="00000533">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Operação do aterro, ETE e jardinagem</w:t>
            </w:r>
          </w:p>
        </w:tc>
        <w:tc>
          <w:tcPr>
            <w:vAlign w:val="center"/>
          </w:tcPr>
          <w:p w:rsidR="00000000" w:rsidDel="00000000" w:rsidP="00000000" w:rsidRDefault="00000000" w:rsidRPr="00000000" w14:paraId="00000534">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Adobe</w:t>
            </w:r>
          </w:p>
        </w:tc>
        <w:tc>
          <w:tcPr>
            <w:vAlign w:val="center"/>
          </w:tcPr>
          <w:p w:rsidR="00000000" w:rsidDel="00000000" w:rsidP="00000000" w:rsidRDefault="00000000" w:rsidRPr="00000000" w14:paraId="00000535">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21</w:t>
            </w:r>
          </w:p>
        </w:tc>
      </w:tr>
      <w:tr>
        <w:trPr>
          <w:cantSplit w:val="0"/>
          <w:tblHeader w:val="0"/>
        </w:trPr>
        <w:tc>
          <w:tcPr>
            <w:vAlign w:val="center"/>
          </w:tcPr>
          <w:p w:rsidR="00000000" w:rsidDel="00000000" w:rsidP="00000000" w:rsidRDefault="00000000" w:rsidRPr="00000000" w14:paraId="00000536">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4</w:t>
            </w:r>
          </w:p>
        </w:tc>
        <w:tc>
          <w:tcPr>
            <w:vAlign w:val="center"/>
          </w:tcPr>
          <w:p w:rsidR="00000000" w:rsidDel="00000000" w:rsidP="00000000" w:rsidRDefault="00000000" w:rsidRPr="00000000" w14:paraId="00000537">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Triagem da coleta seletiva</w:t>
            </w:r>
          </w:p>
        </w:tc>
        <w:tc>
          <w:tcPr>
            <w:vAlign w:val="center"/>
          </w:tcPr>
          <w:p w:rsidR="00000000" w:rsidDel="00000000" w:rsidP="00000000" w:rsidRDefault="00000000" w:rsidRPr="00000000" w14:paraId="00000538">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APRI</w:t>
            </w:r>
          </w:p>
        </w:tc>
        <w:tc>
          <w:tcPr>
            <w:vAlign w:val="center"/>
          </w:tcPr>
          <w:p w:rsidR="00000000" w:rsidDel="00000000" w:rsidP="00000000" w:rsidRDefault="00000000" w:rsidRPr="00000000" w14:paraId="00000539">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62</w:t>
            </w:r>
          </w:p>
        </w:tc>
      </w:tr>
      <w:tr>
        <w:trPr>
          <w:cantSplit w:val="0"/>
          <w:tblHeader w:val="0"/>
        </w:trPr>
        <w:tc>
          <w:tcPr>
            <w:vAlign w:val="center"/>
          </w:tcPr>
          <w:p w:rsidR="00000000" w:rsidDel="00000000" w:rsidP="00000000" w:rsidRDefault="00000000" w:rsidRPr="00000000" w14:paraId="0000053A">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5</w:t>
            </w:r>
          </w:p>
        </w:tc>
        <w:tc>
          <w:tcPr>
            <w:vAlign w:val="center"/>
          </w:tcPr>
          <w:p w:rsidR="00000000" w:rsidDel="00000000" w:rsidP="00000000" w:rsidRDefault="00000000" w:rsidRPr="00000000" w14:paraId="0000053B">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Coleta e transporte</w:t>
            </w:r>
          </w:p>
        </w:tc>
        <w:tc>
          <w:tcPr>
            <w:vAlign w:val="center"/>
          </w:tcPr>
          <w:p w:rsidR="00000000" w:rsidDel="00000000" w:rsidP="00000000" w:rsidRDefault="00000000" w:rsidRPr="00000000" w14:paraId="0000053C">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HMS Transportes e Locação de Caçambas</w:t>
            </w:r>
          </w:p>
        </w:tc>
        <w:tc>
          <w:tcPr>
            <w:vAlign w:val="center"/>
          </w:tcPr>
          <w:p w:rsidR="00000000" w:rsidDel="00000000" w:rsidP="00000000" w:rsidRDefault="00000000" w:rsidRPr="00000000" w14:paraId="0000053D">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144</w:t>
            </w:r>
          </w:p>
        </w:tc>
      </w:tr>
      <w:tr>
        <w:trPr>
          <w:cantSplit w:val="0"/>
          <w:tblHeader w:val="0"/>
        </w:trPr>
        <w:tc>
          <w:tcPr>
            <w:gridSpan w:val="2"/>
            <w:shd w:fill="d9d9d9" w:val="clear"/>
            <w:vAlign w:val="center"/>
          </w:tcPr>
          <w:p w:rsidR="00000000" w:rsidDel="00000000" w:rsidP="00000000" w:rsidRDefault="00000000" w:rsidRPr="00000000" w14:paraId="0000053E">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Total</w:t>
            </w:r>
          </w:p>
        </w:tc>
        <w:tc>
          <w:tcPr>
            <w:shd w:fill="d9d9d9" w:val="clear"/>
            <w:vAlign w:val="center"/>
          </w:tcPr>
          <w:p w:rsidR="00000000" w:rsidDel="00000000" w:rsidP="00000000" w:rsidRDefault="00000000" w:rsidRPr="00000000" w14:paraId="00000540">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865,72</w:t>
            </w:r>
          </w:p>
        </w:tc>
        <w:tc>
          <w:tcPr>
            <w:shd w:fill="d9d9d9" w:val="clear"/>
            <w:vAlign w:val="center"/>
          </w:tcPr>
          <w:p w:rsidR="00000000" w:rsidDel="00000000" w:rsidP="00000000" w:rsidRDefault="00000000" w:rsidRPr="00000000" w14:paraId="00000541">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232</w:t>
            </w:r>
          </w:p>
        </w:tc>
      </w:tr>
    </w:tbl>
    <w:p w:rsidR="00000000" w:rsidDel="00000000" w:rsidP="00000000" w:rsidRDefault="00000000" w:rsidRPr="00000000" w14:paraId="00000542">
      <w:pPr>
        <w:rPr>
          <w:rFonts w:ascii="Calibri" w:cs="Calibri" w:eastAsia="Calibri" w:hAnsi="Calibri"/>
          <w:color w:val="215968"/>
        </w:rPr>
      </w:pPr>
      <w:r w:rsidDel="00000000" w:rsidR="00000000" w:rsidRPr="00000000">
        <w:rPr>
          <w:rFonts w:ascii="Calibri" w:cs="Calibri" w:eastAsia="Calibri" w:hAnsi="Calibri"/>
          <w:color w:val="215968"/>
          <w:rtl w:val="0"/>
        </w:rPr>
        <w:t xml:space="preserve">Fonte: CIMVI, 2024. Elaboração: Geo Brasilis, 2024.</w:t>
      </w:r>
    </w:p>
    <w:p w:rsidR="00000000" w:rsidDel="00000000" w:rsidP="00000000" w:rsidRDefault="00000000" w:rsidRPr="00000000" w14:paraId="00000543">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Receitas, despesas e investimentos</w:t>
      </w:r>
    </w:p>
    <w:p w:rsidR="00000000" w:rsidDel="00000000" w:rsidP="00000000" w:rsidRDefault="00000000" w:rsidRPr="00000000" w14:paraId="00000544">
      <w:pPr>
        <w:rPr>
          <w:color w:val="215968"/>
          <w:highlight w:val="yellow"/>
        </w:rPr>
      </w:pPr>
      <w:r w:rsidDel="00000000" w:rsidR="00000000" w:rsidRPr="00000000">
        <w:rPr>
          <w:color w:val="215968"/>
          <w:rtl w:val="0"/>
        </w:rPr>
        <w:t xml:space="preserve">De acordo com a base do SNIS (2022), as despesas dos agentes públicos com serviço de coleta de resíduos sólidos domiciliares (RSD) e resíduos de limpeza pública (RPU) em Ascurra chegou a R$ 260 mil em 2019. Dados sobre os anos subsequentes não foram inseridos na base do SNIS.</w:t>
      </w:r>
      <w:r w:rsidDel="00000000" w:rsidR="00000000" w:rsidRPr="00000000">
        <w:rPr>
          <w:rtl w:val="0"/>
        </w:rPr>
      </w:r>
    </w:p>
    <w:p w:rsidR="00000000" w:rsidDel="00000000" w:rsidP="00000000" w:rsidRDefault="00000000" w:rsidRPr="00000000" w14:paraId="00000545">
      <w:pPr>
        <w:rPr>
          <w:color w:val="215968"/>
        </w:rPr>
      </w:pPr>
      <w:r w:rsidDel="00000000" w:rsidR="00000000" w:rsidRPr="00000000">
        <w:rPr>
          <w:color w:val="215968"/>
          <w:rtl w:val="0"/>
        </w:rPr>
        <w:t xml:space="preserve">Observa-se pela </w:t>
      </w:r>
      <w:r w:rsidDel="00000000" w:rsidR="00000000" w:rsidRPr="00000000">
        <w:rPr>
          <w:b w:val="1"/>
          <w:color w:val="215968"/>
          <w:rtl w:val="0"/>
        </w:rPr>
        <w:t xml:space="preserve">Figura 3.4.6-1 </w:t>
      </w:r>
      <w:r w:rsidDel="00000000" w:rsidR="00000000" w:rsidRPr="00000000">
        <w:rPr>
          <w:color w:val="215968"/>
          <w:rtl w:val="0"/>
        </w:rPr>
        <w:t xml:space="preserve">que entre 2017 e 2018 a variação foi 0,4% e entre 2018-2019 a variação foi de 23%. </w:t>
      </w:r>
    </w:p>
    <w:p w:rsidR="00000000" w:rsidDel="00000000" w:rsidP="00000000" w:rsidRDefault="00000000" w:rsidRPr="00000000" w14:paraId="0000054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vac5uf" w:id="79"/>
      <w:bookmarkEnd w:id="79"/>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3.4.6-1: Despesas (R$) dos agentes públicos com o serviço de coleta de RDO e RPU, 2017-2022 </w:t>
      </w:r>
    </w:p>
    <w:p w:rsidR="00000000" w:rsidDel="00000000" w:rsidP="00000000" w:rsidRDefault="00000000" w:rsidRPr="00000000" w14:paraId="0000054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0d0d0d"/>
          <w:sz w:val="22"/>
          <w:szCs w:val="22"/>
          <w:u w:val="none"/>
          <w:shd w:fill="auto" w:val="clear"/>
          <w:vertAlign w:val="baseline"/>
        </w:rPr>
        <w:drawing>
          <wp:inline distB="0" distT="0" distL="0" distR="0">
            <wp:extent cx="4857750" cy="2828925"/>
            <wp:docPr id="2136038214" name=""/>
            <a:graphic>
              <a:graphicData uri="http://schemas.openxmlformats.org/drawingml/2006/chart">
                <c:chart r:id="rId81"/>
              </a:graphicData>
            </a:graphic>
          </wp:inline>
        </w:drawing>
      </w:r>
      <w:r w:rsidDel="00000000" w:rsidR="00000000" w:rsidRPr="00000000">
        <w:rPr>
          <w:rtl w:val="0"/>
        </w:rPr>
      </w:r>
    </w:p>
    <w:p w:rsidR="00000000" w:rsidDel="00000000" w:rsidP="00000000" w:rsidRDefault="00000000" w:rsidRPr="00000000" w14:paraId="0000054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2022. Elaboração: Geo Brasilis, 2024.</w:t>
      </w:r>
    </w:p>
    <w:p w:rsidR="00000000" w:rsidDel="00000000" w:rsidP="00000000" w:rsidRDefault="00000000" w:rsidRPr="00000000" w14:paraId="00000549">
      <w:pPr>
        <w:rPr>
          <w:color w:val="215968"/>
        </w:rPr>
      </w:pPr>
      <w:r w:rsidDel="00000000" w:rsidR="00000000" w:rsidRPr="00000000">
        <w:rPr>
          <w:color w:val="215968"/>
          <w:rtl w:val="0"/>
        </w:rPr>
        <w:t xml:space="preserve">De acordo com a </w:t>
      </w:r>
      <w:r w:rsidDel="00000000" w:rsidR="00000000" w:rsidRPr="00000000">
        <w:rPr>
          <w:b w:val="1"/>
          <w:color w:val="215968"/>
          <w:rtl w:val="0"/>
        </w:rPr>
        <w:t xml:space="preserve">Figura 3.4.6-2</w:t>
      </w:r>
      <w:r w:rsidDel="00000000" w:rsidR="00000000" w:rsidRPr="00000000">
        <w:rPr>
          <w:color w:val="215968"/>
          <w:rtl w:val="0"/>
        </w:rPr>
        <w:t xml:space="preserve"> a despesa dos agentes privados foi de mais de R$ 716 mil em 2022. </w:t>
      </w:r>
    </w:p>
    <w:p w:rsidR="00000000" w:rsidDel="00000000" w:rsidP="00000000" w:rsidRDefault="00000000" w:rsidRPr="00000000" w14:paraId="0000054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afmg28" w:id="80"/>
      <w:bookmarkEnd w:id="80"/>
      <w:r w:rsidDel="00000000" w:rsidR="00000000" w:rsidRPr="00000000">
        <w:rPr>
          <w:rtl w:val="0"/>
        </w:rPr>
      </w:r>
    </w:p>
    <w:p w:rsidR="00000000" w:rsidDel="00000000" w:rsidP="00000000" w:rsidRDefault="00000000" w:rsidRPr="00000000" w14:paraId="0000054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4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pkwqa1" w:id="81"/>
      <w:bookmarkEnd w:id="81"/>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3.4.6-2: Despesa (R$) com agentes privados para execução do serviço de coleta de RDO e RPU, 2017-2022 </w:t>
      </w:r>
    </w:p>
    <w:p w:rsidR="00000000" w:rsidDel="00000000" w:rsidP="00000000" w:rsidRDefault="00000000" w:rsidRPr="00000000" w14:paraId="0000055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0d0d0d"/>
          <w:sz w:val="22"/>
          <w:szCs w:val="22"/>
          <w:u w:val="none"/>
          <w:shd w:fill="auto" w:val="clear"/>
          <w:vertAlign w:val="baseline"/>
        </w:rPr>
        <w:drawing>
          <wp:inline distB="0" distT="0" distL="0" distR="0">
            <wp:extent cx="4572000" cy="2743200"/>
            <wp:docPr id="2136038215" name=""/>
            <a:graphic>
              <a:graphicData uri="http://schemas.openxmlformats.org/drawingml/2006/chart">
                <c:chart r:id="rId82"/>
              </a:graphicData>
            </a:graphic>
          </wp:inline>
        </w:drawing>
      </w:r>
      <w:r w:rsidDel="00000000" w:rsidR="00000000" w:rsidRPr="00000000">
        <w:rPr>
          <w:rtl w:val="0"/>
        </w:rPr>
      </w:r>
    </w:p>
    <w:p w:rsidR="00000000" w:rsidDel="00000000" w:rsidP="00000000" w:rsidRDefault="00000000" w:rsidRPr="00000000" w14:paraId="0000055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2022. Elaboração: Geo Brasilis, 2024.</w:t>
      </w:r>
    </w:p>
    <w:p w:rsidR="00000000" w:rsidDel="00000000" w:rsidP="00000000" w:rsidRDefault="00000000" w:rsidRPr="00000000" w14:paraId="00000554">
      <w:pPr>
        <w:rPr>
          <w:color w:val="215968"/>
        </w:rPr>
      </w:pPr>
      <w:r w:rsidDel="00000000" w:rsidR="00000000" w:rsidRPr="00000000">
        <w:rPr>
          <w:color w:val="215968"/>
          <w:rtl w:val="0"/>
        </w:rPr>
        <w:t xml:space="preserve">Quanto a despesa total com os serviços de RSO e RPU, em 2022 temos o valor de mais de R$716 mil (</w:t>
      </w:r>
      <w:r w:rsidDel="00000000" w:rsidR="00000000" w:rsidRPr="00000000">
        <w:rPr>
          <w:b w:val="1"/>
          <w:color w:val="215968"/>
          <w:rtl w:val="0"/>
        </w:rPr>
        <w:t xml:space="preserve">Figura 3.4.6-3</w:t>
      </w:r>
      <w:r w:rsidDel="00000000" w:rsidR="00000000" w:rsidRPr="00000000">
        <w:rPr>
          <w:color w:val="215968"/>
          <w:rtl w:val="0"/>
        </w:rPr>
        <w:t xml:space="preserve">).</w:t>
      </w:r>
    </w:p>
    <w:p w:rsidR="00000000" w:rsidDel="00000000" w:rsidP="00000000" w:rsidRDefault="00000000" w:rsidRPr="00000000" w14:paraId="0000055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9kk8xu" w:id="82"/>
      <w:bookmarkEnd w:id="8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3.4.6-3: Despesa total (R$) com o serviço de coleta de RDO e RPU, 2017-2022 </w:t>
      </w:r>
    </w:p>
    <w:p w:rsidR="00000000" w:rsidDel="00000000" w:rsidP="00000000" w:rsidRDefault="00000000" w:rsidRPr="00000000" w14:paraId="0000055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0d0d0d"/>
          <w:sz w:val="22"/>
          <w:szCs w:val="22"/>
          <w:u w:val="none"/>
          <w:shd w:fill="auto" w:val="clear"/>
          <w:vertAlign w:val="baseline"/>
        </w:rPr>
        <w:drawing>
          <wp:inline distB="0" distT="0" distL="0" distR="0">
            <wp:extent cx="4572000" cy="2743200"/>
            <wp:docPr id="2136038216" name=""/>
            <a:graphic>
              <a:graphicData uri="http://schemas.openxmlformats.org/drawingml/2006/chart">
                <c:chart r:id="rId83"/>
              </a:graphicData>
            </a:graphic>
          </wp:inline>
        </w:drawing>
      </w:r>
      <w:r w:rsidDel="00000000" w:rsidR="00000000" w:rsidRPr="00000000">
        <w:rPr>
          <w:rtl w:val="0"/>
        </w:rPr>
      </w:r>
    </w:p>
    <w:p w:rsidR="00000000" w:rsidDel="00000000" w:rsidP="00000000" w:rsidRDefault="00000000" w:rsidRPr="00000000" w14:paraId="0000055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2022. Elaboração: Geo Brasilis, 2024.</w:t>
      </w:r>
    </w:p>
    <w:p w:rsidR="00000000" w:rsidDel="00000000" w:rsidP="00000000" w:rsidRDefault="00000000" w:rsidRPr="00000000" w14:paraId="00000558">
      <w:pPr>
        <w:rPr>
          <w:color w:val="215968"/>
        </w:rPr>
      </w:pPr>
      <w:r w:rsidDel="00000000" w:rsidR="00000000" w:rsidRPr="00000000">
        <w:rPr>
          <w:color w:val="215968"/>
          <w:rtl w:val="0"/>
        </w:rPr>
        <w:t xml:space="preserve">As despesas com resíduos de saúde antes de 2019 eram responsabilidade dos agentes públicos, chegando a gastos de R$8 mil em 2019. A partir da contratação de empresas para execução dos serviços em 2022, os dados apontam gastos de mais de R$11 mil. A </w:t>
      </w:r>
      <w:r w:rsidDel="00000000" w:rsidR="00000000" w:rsidRPr="00000000">
        <w:rPr>
          <w:b w:val="1"/>
          <w:color w:val="215968"/>
          <w:rtl w:val="0"/>
        </w:rPr>
        <w:t xml:space="preserve">Figura 3.4.6-4</w:t>
      </w:r>
      <w:r w:rsidDel="00000000" w:rsidR="00000000" w:rsidRPr="00000000">
        <w:rPr>
          <w:color w:val="215968"/>
          <w:rtl w:val="0"/>
        </w:rPr>
        <w:t xml:space="preserve"> mostra o comportamento das despesas por tipo de órgão responsável.</w:t>
      </w:r>
    </w:p>
    <w:p w:rsidR="00000000" w:rsidDel="00000000" w:rsidP="00000000" w:rsidRDefault="00000000" w:rsidRPr="00000000" w14:paraId="0000055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opuj5n" w:id="83"/>
      <w:bookmarkEnd w:id="8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3.4.6-4: Despesa (R$) de agentes públicos e empresas contratadas para coleta de RSS, 2017-2022 </w:t>
      </w:r>
    </w:p>
    <w:p w:rsidR="00000000" w:rsidDel="00000000" w:rsidP="00000000" w:rsidRDefault="00000000" w:rsidRPr="00000000" w14:paraId="0000055A">
      <w:pPr>
        <w:jc w:val="center"/>
        <w:rPr>
          <w:color w:val="215968"/>
        </w:rPr>
      </w:pPr>
      <w:bookmarkStart w:colFirst="0" w:colLast="0" w:name="_heading=h.48pi1tg" w:id="84"/>
      <w:bookmarkEnd w:id="84"/>
      <w:r w:rsidDel="00000000" w:rsidR="00000000" w:rsidRPr="00000000">
        <w:rPr/>
        <w:drawing>
          <wp:inline distB="0" distT="0" distL="0" distR="0">
            <wp:extent cx="5048250" cy="3028950"/>
            <wp:docPr id="2136038217" name=""/>
            <a:graphic>
              <a:graphicData uri="http://schemas.openxmlformats.org/drawingml/2006/chart">
                <c:chart r:id="rId84"/>
              </a:graphicData>
            </a:graphic>
          </wp:inline>
        </w:drawing>
      </w:r>
      <w:r w:rsidDel="00000000" w:rsidR="00000000" w:rsidRPr="00000000">
        <w:rPr>
          <w:rtl w:val="0"/>
        </w:rPr>
      </w:r>
    </w:p>
    <w:p w:rsidR="00000000" w:rsidDel="00000000" w:rsidP="00000000" w:rsidRDefault="00000000" w:rsidRPr="00000000" w14:paraId="0000055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2022. Elaboração: Geo Brasilis, 2024.</w:t>
      </w:r>
    </w:p>
    <w:p w:rsidR="00000000" w:rsidDel="00000000" w:rsidP="00000000" w:rsidRDefault="00000000" w:rsidRPr="00000000" w14:paraId="0000055C">
      <w:pPr>
        <w:rPr>
          <w:b w:val="1"/>
          <w:color w:val="215968"/>
        </w:rPr>
      </w:pPr>
      <w:r w:rsidDel="00000000" w:rsidR="00000000" w:rsidRPr="00000000">
        <w:rPr>
          <w:color w:val="215968"/>
          <w:rtl w:val="0"/>
        </w:rPr>
        <w:t xml:space="preserve">As despesas com varrição foram de mais de R$ 208 mil em 2022, como pode-se observar na </w:t>
      </w:r>
      <w:r w:rsidDel="00000000" w:rsidR="00000000" w:rsidRPr="00000000">
        <w:rPr>
          <w:b w:val="1"/>
          <w:color w:val="215968"/>
          <w:rtl w:val="0"/>
        </w:rPr>
        <w:t xml:space="preserve">Figura 3.4.6-5.</w:t>
      </w:r>
    </w:p>
    <w:p w:rsidR="00000000" w:rsidDel="00000000" w:rsidP="00000000" w:rsidRDefault="00000000" w:rsidRPr="00000000" w14:paraId="0000055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nusc19" w:id="85"/>
      <w:bookmarkEnd w:id="85"/>
      <w:r w:rsidDel="00000000" w:rsidR="00000000" w:rsidRPr="00000000">
        <w:rPr>
          <w:rtl w:val="0"/>
        </w:rPr>
      </w:r>
    </w:p>
    <w:p w:rsidR="00000000" w:rsidDel="00000000" w:rsidP="00000000" w:rsidRDefault="00000000" w:rsidRPr="00000000" w14:paraId="0000055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5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6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302m92" w:id="86"/>
      <w:bookmarkEnd w:id="8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3.4.6-5: Despesas (R$) dos agentes públicos com o serviço de varrição, 2017-2022 </w:t>
      </w:r>
    </w:p>
    <w:p w:rsidR="00000000" w:rsidDel="00000000" w:rsidP="00000000" w:rsidRDefault="00000000" w:rsidRPr="00000000" w14:paraId="0000056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0d0d0d"/>
          <w:sz w:val="22"/>
          <w:szCs w:val="22"/>
          <w:u w:val="none"/>
          <w:shd w:fill="auto" w:val="clear"/>
          <w:vertAlign w:val="baseline"/>
        </w:rPr>
        <w:drawing>
          <wp:inline distB="0" distT="0" distL="0" distR="0">
            <wp:extent cx="4572000" cy="2743200"/>
            <wp:docPr id="2136038218" name=""/>
            <a:graphic>
              <a:graphicData uri="http://schemas.openxmlformats.org/drawingml/2006/chart">
                <c:chart r:id="rId85"/>
              </a:graphicData>
            </a:graphic>
          </wp:inline>
        </w:drawing>
      </w:r>
      <w:r w:rsidDel="00000000" w:rsidR="00000000" w:rsidRPr="00000000">
        <w:rPr>
          <w:rtl w:val="0"/>
        </w:rPr>
      </w:r>
    </w:p>
    <w:p w:rsidR="00000000" w:rsidDel="00000000" w:rsidP="00000000" w:rsidRDefault="00000000" w:rsidRPr="00000000" w14:paraId="0000056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2022. Elaboração: Geo Brasilis, 2024.</w:t>
      </w:r>
    </w:p>
    <w:p w:rsidR="00000000" w:rsidDel="00000000" w:rsidP="00000000" w:rsidRDefault="00000000" w:rsidRPr="00000000" w14:paraId="00000568">
      <w:pPr>
        <w:rPr>
          <w:color w:val="215968"/>
        </w:rPr>
      </w:pPr>
      <w:r w:rsidDel="00000000" w:rsidR="00000000" w:rsidRPr="00000000">
        <w:rPr>
          <w:color w:val="215968"/>
          <w:rtl w:val="0"/>
        </w:rPr>
        <w:t xml:space="preserve">Quanto as receitas arrecadadas com taxas e tarifas de manejo de resíduos sólidos, temos as seguintes informações, expostas no </w:t>
      </w:r>
      <w:r w:rsidDel="00000000" w:rsidR="00000000" w:rsidRPr="00000000">
        <w:rPr>
          <w:b w:val="1"/>
          <w:color w:val="215968"/>
          <w:rtl w:val="0"/>
        </w:rPr>
        <w:t xml:space="preserve">Quadro 3.4.6-1</w:t>
      </w:r>
      <w:r w:rsidDel="00000000" w:rsidR="00000000" w:rsidRPr="00000000">
        <w:rPr>
          <w:color w:val="215968"/>
          <w:rtl w:val="0"/>
        </w:rPr>
        <w:t xml:space="preserve">.</w:t>
      </w:r>
    </w:p>
    <w:p w:rsidR="00000000" w:rsidDel="00000000" w:rsidP="00000000" w:rsidRDefault="00000000" w:rsidRPr="00000000" w14:paraId="0000056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mzq4wv" w:id="87"/>
      <w:bookmarkEnd w:id="87"/>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3.4.6-1: Receita (R$) arrecadada em Ascurra, 2017-2022</w:t>
      </w:r>
    </w:p>
    <w:tbl>
      <w:tblPr>
        <w:tblStyle w:val="Table21"/>
        <w:tblW w:w="5949.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555"/>
        <w:gridCol w:w="4394"/>
        <w:tblGridChange w:id="0">
          <w:tblGrid>
            <w:gridCol w:w="1555"/>
            <w:gridCol w:w="4394"/>
          </w:tblGrid>
        </w:tblGridChange>
      </w:tblGrid>
      <w:tr>
        <w:trPr>
          <w:cantSplit w:val="0"/>
          <w:trHeight w:val="300" w:hRule="atLeast"/>
          <w:tblHeader w:val="0"/>
        </w:trPr>
        <w:tc>
          <w:tcPr>
            <w:shd w:fill="215968" w:val="clear"/>
            <w:vAlign w:val="center"/>
          </w:tcPr>
          <w:p w:rsidR="00000000" w:rsidDel="00000000" w:rsidP="00000000" w:rsidRDefault="00000000" w:rsidRPr="00000000" w14:paraId="0000056A">
            <w:pPr>
              <w:spacing w:after="0" w:before="0" w:line="240" w:lineRule="auto"/>
              <w:jc w:val="center"/>
              <w:rPr>
                <w:b w:val="1"/>
                <w:color w:val="ffffff"/>
              </w:rPr>
            </w:pPr>
            <w:r w:rsidDel="00000000" w:rsidR="00000000" w:rsidRPr="00000000">
              <w:rPr>
                <w:b w:val="1"/>
                <w:color w:val="ffffff"/>
                <w:rtl w:val="0"/>
              </w:rPr>
              <w:t xml:space="preserve">Ano</w:t>
            </w:r>
          </w:p>
        </w:tc>
        <w:tc>
          <w:tcPr>
            <w:shd w:fill="215968" w:val="clear"/>
            <w:vAlign w:val="bottom"/>
          </w:tcPr>
          <w:p w:rsidR="00000000" w:rsidDel="00000000" w:rsidP="00000000" w:rsidRDefault="00000000" w:rsidRPr="00000000" w14:paraId="0000056B">
            <w:pPr>
              <w:spacing w:after="0" w:before="0" w:line="240" w:lineRule="auto"/>
              <w:jc w:val="center"/>
              <w:rPr>
                <w:b w:val="1"/>
                <w:color w:val="ffffff"/>
              </w:rPr>
            </w:pPr>
            <w:r w:rsidDel="00000000" w:rsidR="00000000" w:rsidRPr="00000000">
              <w:rPr>
                <w:b w:val="1"/>
                <w:color w:val="ffffff"/>
                <w:rtl w:val="0"/>
              </w:rPr>
              <w:t xml:space="preserve">Receita arrecadada com taxas e tarifas referentes à gestão e manejo de RSU</w:t>
            </w:r>
          </w:p>
        </w:tc>
      </w:tr>
      <w:tr>
        <w:trPr>
          <w:cantSplit w:val="0"/>
          <w:trHeight w:val="300" w:hRule="atLeast"/>
          <w:tblHeader w:val="0"/>
        </w:trPr>
        <w:tc>
          <w:tcPr>
            <w:shd w:fill="auto" w:val="clear"/>
            <w:vAlign w:val="bottom"/>
          </w:tcPr>
          <w:p w:rsidR="00000000" w:rsidDel="00000000" w:rsidP="00000000" w:rsidRDefault="00000000" w:rsidRPr="00000000" w14:paraId="0000056C">
            <w:pPr>
              <w:spacing w:after="0" w:before="0" w:line="240" w:lineRule="auto"/>
              <w:jc w:val="center"/>
              <w:rPr>
                <w:color w:val="215968"/>
              </w:rPr>
            </w:pPr>
            <w:r w:rsidDel="00000000" w:rsidR="00000000" w:rsidRPr="00000000">
              <w:rPr>
                <w:color w:val="215968"/>
                <w:rtl w:val="0"/>
              </w:rPr>
              <w:t xml:space="preserve">2022</w:t>
            </w:r>
          </w:p>
        </w:tc>
        <w:tc>
          <w:tcPr>
            <w:shd w:fill="auto" w:val="clear"/>
          </w:tcPr>
          <w:p w:rsidR="00000000" w:rsidDel="00000000" w:rsidP="00000000" w:rsidRDefault="00000000" w:rsidRPr="00000000" w14:paraId="0000056D">
            <w:pPr>
              <w:spacing w:after="0" w:before="0" w:line="240" w:lineRule="auto"/>
              <w:jc w:val="center"/>
              <w:rPr>
                <w:color w:val="215968"/>
              </w:rPr>
            </w:pPr>
            <w:r w:rsidDel="00000000" w:rsidR="00000000" w:rsidRPr="00000000">
              <w:rPr>
                <w:color w:val="215968"/>
                <w:rtl w:val="0"/>
              </w:rPr>
              <w:t xml:space="preserve">R$ 596.141,09</w:t>
            </w:r>
          </w:p>
        </w:tc>
      </w:tr>
      <w:tr>
        <w:trPr>
          <w:cantSplit w:val="0"/>
          <w:trHeight w:val="300" w:hRule="atLeast"/>
          <w:tblHeader w:val="0"/>
        </w:trPr>
        <w:tc>
          <w:tcPr>
            <w:shd w:fill="auto" w:val="clear"/>
            <w:vAlign w:val="bottom"/>
          </w:tcPr>
          <w:p w:rsidR="00000000" w:rsidDel="00000000" w:rsidP="00000000" w:rsidRDefault="00000000" w:rsidRPr="00000000" w14:paraId="0000056E">
            <w:pPr>
              <w:spacing w:after="0" w:before="0" w:line="240" w:lineRule="auto"/>
              <w:jc w:val="center"/>
              <w:rPr>
                <w:color w:val="215968"/>
              </w:rPr>
            </w:pPr>
            <w:r w:rsidDel="00000000" w:rsidR="00000000" w:rsidRPr="00000000">
              <w:rPr>
                <w:color w:val="215968"/>
                <w:rtl w:val="0"/>
              </w:rPr>
              <w:t xml:space="preserve">2021</w:t>
            </w:r>
          </w:p>
        </w:tc>
        <w:tc>
          <w:tcPr>
            <w:shd w:fill="auto" w:val="clear"/>
          </w:tcPr>
          <w:p w:rsidR="00000000" w:rsidDel="00000000" w:rsidP="00000000" w:rsidRDefault="00000000" w:rsidRPr="00000000" w14:paraId="0000056F">
            <w:pPr>
              <w:spacing w:after="0" w:before="0" w:line="240" w:lineRule="auto"/>
              <w:jc w:val="center"/>
              <w:rPr>
                <w:color w:val="215968"/>
              </w:rPr>
            </w:pPr>
            <w:r w:rsidDel="00000000" w:rsidR="00000000" w:rsidRPr="00000000">
              <w:rPr>
                <w:color w:val="215968"/>
                <w:rtl w:val="0"/>
              </w:rPr>
              <w:t xml:space="preserve">R$ 543.477,13</w:t>
            </w:r>
          </w:p>
        </w:tc>
      </w:tr>
      <w:tr>
        <w:trPr>
          <w:cantSplit w:val="0"/>
          <w:trHeight w:val="300" w:hRule="atLeast"/>
          <w:tblHeader w:val="0"/>
        </w:trPr>
        <w:tc>
          <w:tcPr>
            <w:shd w:fill="auto" w:val="clear"/>
            <w:vAlign w:val="bottom"/>
          </w:tcPr>
          <w:p w:rsidR="00000000" w:rsidDel="00000000" w:rsidP="00000000" w:rsidRDefault="00000000" w:rsidRPr="00000000" w14:paraId="00000570">
            <w:pPr>
              <w:spacing w:after="0" w:before="0" w:line="240" w:lineRule="auto"/>
              <w:jc w:val="center"/>
              <w:rPr>
                <w:color w:val="215968"/>
              </w:rPr>
            </w:pPr>
            <w:r w:rsidDel="00000000" w:rsidR="00000000" w:rsidRPr="00000000">
              <w:rPr>
                <w:color w:val="215968"/>
                <w:rtl w:val="0"/>
              </w:rPr>
              <w:t xml:space="preserve">2020</w:t>
            </w:r>
          </w:p>
        </w:tc>
        <w:tc>
          <w:tcPr>
            <w:shd w:fill="auto" w:val="clear"/>
          </w:tcPr>
          <w:p w:rsidR="00000000" w:rsidDel="00000000" w:rsidP="00000000" w:rsidRDefault="00000000" w:rsidRPr="00000000" w14:paraId="00000571">
            <w:pPr>
              <w:spacing w:after="0" w:before="0" w:line="240" w:lineRule="auto"/>
              <w:jc w:val="center"/>
              <w:rPr>
                <w:color w:val="215968"/>
              </w:rPr>
            </w:pPr>
            <w:r w:rsidDel="00000000" w:rsidR="00000000" w:rsidRPr="00000000">
              <w:rPr>
                <w:color w:val="215968"/>
                <w:rtl w:val="0"/>
              </w:rPr>
              <w:t xml:space="preserve">R$ 497.330,08</w:t>
            </w:r>
          </w:p>
        </w:tc>
      </w:tr>
      <w:tr>
        <w:trPr>
          <w:cantSplit w:val="0"/>
          <w:trHeight w:val="300" w:hRule="atLeast"/>
          <w:tblHeader w:val="0"/>
        </w:trPr>
        <w:tc>
          <w:tcPr>
            <w:shd w:fill="auto" w:val="clear"/>
            <w:vAlign w:val="bottom"/>
          </w:tcPr>
          <w:p w:rsidR="00000000" w:rsidDel="00000000" w:rsidP="00000000" w:rsidRDefault="00000000" w:rsidRPr="00000000" w14:paraId="00000572">
            <w:pPr>
              <w:spacing w:after="0" w:before="0" w:line="240" w:lineRule="auto"/>
              <w:jc w:val="center"/>
              <w:rPr>
                <w:color w:val="215968"/>
              </w:rPr>
            </w:pPr>
            <w:r w:rsidDel="00000000" w:rsidR="00000000" w:rsidRPr="00000000">
              <w:rPr>
                <w:color w:val="215968"/>
                <w:rtl w:val="0"/>
              </w:rPr>
              <w:t xml:space="preserve">2019</w:t>
            </w:r>
          </w:p>
        </w:tc>
        <w:tc>
          <w:tcPr>
            <w:shd w:fill="auto" w:val="clear"/>
          </w:tcPr>
          <w:p w:rsidR="00000000" w:rsidDel="00000000" w:rsidP="00000000" w:rsidRDefault="00000000" w:rsidRPr="00000000" w14:paraId="00000573">
            <w:pPr>
              <w:spacing w:after="0" w:before="0" w:line="240" w:lineRule="auto"/>
              <w:jc w:val="center"/>
              <w:rPr>
                <w:color w:val="215968"/>
              </w:rPr>
            </w:pPr>
            <w:r w:rsidDel="00000000" w:rsidR="00000000" w:rsidRPr="00000000">
              <w:rPr>
                <w:color w:val="215968"/>
                <w:rtl w:val="0"/>
              </w:rPr>
              <w:t xml:space="preserve">R$ 375.827,83</w:t>
            </w:r>
          </w:p>
        </w:tc>
      </w:tr>
      <w:tr>
        <w:trPr>
          <w:cantSplit w:val="0"/>
          <w:trHeight w:val="300" w:hRule="atLeast"/>
          <w:tblHeader w:val="0"/>
        </w:trPr>
        <w:tc>
          <w:tcPr>
            <w:shd w:fill="auto" w:val="clear"/>
            <w:vAlign w:val="bottom"/>
          </w:tcPr>
          <w:p w:rsidR="00000000" w:rsidDel="00000000" w:rsidP="00000000" w:rsidRDefault="00000000" w:rsidRPr="00000000" w14:paraId="00000574">
            <w:pPr>
              <w:spacing w:after="0" w:before="0" w:line="240" w:lineRule="auto"/>
              <w:jc w:val="center"/>
              <w:rPr>
                <w:color w:val="215968"/>
              </w:rPr>
            </w:pPr>
            <w:r w:rsidDel="00000000" w:rsidR="00000000" w:rsidRPr="00000000">
              <w:rPr>
                <w:color w:val="215968"/>
                <w:rtl w:val="0"/>
              </w:rPr>
              <w:t xml:space="preserve">2018</w:t>
            </w:r>
          </w:p>
        </w:tc>
        <w:tc>
          <w:tcPr>
            <w:shd w:fill="auto" w:val="clear"/>
          </w:tcPr>
          <w:p w:rsidR="00000000" w:rsidDel="00000000" w:rsidP="00000000" w:rsidRDefault="00000000" w:rsidRPr="00000000" w14:paraId="00000575">
            <w:pPr>
              <w:spacing w:after="0" w:before="0" w:line="240" w:lineRule="auto"/>
              <w:jc w:val="center"/>
              <w:rPr>
                <w:color w:val="215968"/>
              </w:rPr>
            </w:pPr>
            <w:r w:rsidDel="00000000" w:rsidR="00000000" w:rsidRPr="00000000">
              <w:rPr>
                <w:color w:val="215968"/>
                <w:rtl w:val="0"/>
              </w:rPr>
              <w:t xml:space="preserve">R$ 350.000,00</w:t>
            </w:r>
          </w:p>
        </w:tc>
      </w:tr>
      <w:tr>
        <w:trPr>
          <w:cantSplit w:val="0"/>
          <w:trHeight w:val="300" w:hRule="atLeast"/>
          <w:tblHeader w:val="0"/>
        </w:trPr>
        <w:tc>
          <w:tcPr>
            <w:shd w:fill="auto" w:val="clear"/>
            <w:vAlign w:val="bottom"/>
          </w:tcPr>
          <w:p w:rsidR="00000000" w:rsidDel="00000000" w:rsidP="00000000" w:rsidRDefault="00000000" w:rsidRPr="00000000" w14:paraId="00000576">
            <w:pPr>
              <w:spacing w:after="0" w:before="0" w:line="240" w:lineRule="auto"/>
              <w:jc w:val="center"/>
              <w:rPr>
                <w:color w:val="215968"/>
              </w:rPr>
            </w:pPr>
            <w:r w:rsidDel="00000000" w:rsidR="00000000" w:rsidRPr="00000000">
              <w:rPr>
                <w:color w:val="215968"/>
                <w:rtl w:val="0"/>
              </w:rPr>
              <w:t xml:space="preserve">2017</w:t>
            </w:r>
          </w:p>
        </w:tc>
        <w:tc>
          <w:tcPr>
            <w:shd w:fill="auto" w:val="clear"/>
          </w:tcPr>
          <w:p w:rsidR="00000000" w:rsidDel="00000000" w:rsidP="00000000" w:rsidRDefault="00000000" w:rsidRPr="00000000" w14:paraId="00000577">
            <w:pPr>
              <w:spacing w:after="0" w:before="0" w:line="240" w:lineRule="auto"/>
              <w:jc w:val="center"/>
              <w:rPr>
                <w:color w:val="215968"/>
              </w:rPr>
            </w:pPr>
            <w:r w:rsidDel="00000000" w:rsidR="00000000" w:rsidRPr="00000000">
              <w:rPr>
                <w:color w:val="215968"/>
                <w:rtl w:val="0"/>
              </w:rPr>
              <w:t xml:space="preserve">R$ 330.046,07</w:t>
            </w:r>
          </w:p>
        </w:tc>
      </w:tr>
    </w:tbl>
    <w:p w:rsidR="00000000" w:rsidDel="00000000" w:rsidP="00000000" w:rsidRDefault="00000000" w:rsidRPr="00000000" w14:paraId="0000057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2022. Elaboração: Geo Brasilis, 2024.</w:t>
      </w:r>
    </w:p>
    <w:p w:rsidR="00000000" w:rsidDel="00000000" w:rsidP="00000000" w:rsidRDefault="00000000" w:rsidRPr="00000000" w14:paraId="0000057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As informações apresentadas são dados do SNIS, onde aponta-se receitas superiores a R$687 mil em 2022.  </w:t>
      </w:r>
    </w:p>
    <w:p w:rsidR="00000000" w:rsidDel="00000000" w:rsidP="00000000" w:rsidRDefault="00000000" w:rsidRPr="00000000" w14:paraId="0000057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Em síntese, temos o seguinte levantamento entre receitas e despesas no município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3.4.6-2</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w:t>
      </w:r>
    </w:p>
    <w:p w:rsidR="00000000" w:rsidDel="00000000" w:rsidP="00000000" w:rsidRDefault="00000000" w:rsidRPr="00000000" w14:paraId="0000057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250f4o" w:id="88"/>
      <w:bookmarkEnd w:id="88"/>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3.4.6-2: Receita e despesas com manejo de RSU em Ascurra, 2017-2022</w:t>
      </w:r>
    </w:p>
    <w:tbl>
      <w:tblPr>
        <w:tblStyle w:val="Table22"/>
        <w:tblW w:w="557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87"/>
        <w:gridCol w:w="1896"/>
        <w:gridCol w:w="1591"/>
        <w:gridCol w:w="1500"/>
        <w:tblGridChange w:id="0">
          <w:tblGrid>
            <w:gridCol w:w="587"/>
            <w:gridCol w:w="1896"/>
            <w:gridCol w:w="1591"/>
            <w:gridCol w:w="1500"/>
          </w:tblGrid>
        </w:tblGridChange>
      </w:tblGrid>
      <w:tr>
        <w:trPr>
          <w:cantSplit w:val="0"/>
          <w:trHeight w:val="300" w:hRule="atLeast"/>
          <w:tblHeader w:val="1"/>
        </w:trPr>
        <w:tc>
          <w:tcPr>
            <w:shd w:fill="215968" w:val="clear"/>
            <w:vAlign w:val="bottom"/>
          </w:tcPr>
          <w:p w:rsidR="00000000" w:rsidDel="00000000" w:rsidP="00000000" w:rsidRDefault="00000000" w:rsidRPr="00000000" w14:paraId="0000057C">
            <w:pPr>
              <w:spacing w:after="0" w:before="0" w:line="240" w:lineRule="auto"/>
              <w:jc w:val="center"/>
              <w:rPr>
                <w:b w:val="1"/>
                <w:color w:val="ffffff"/>
              </w:rPr>
            </w:pPr>
            <w:r w:rsidDel="00000000" w:rsidR="00000000" w:rsidRPr="00000000">
              <w:rPr>
                <w:b w:val="1"/>
                <w:color w:val="ffffff"/>
                <w:rtl w:val="0"/>
              </w:rPr>
              <w:t xml:space="preserve">Ano</w:t>
            </w:r>
          </w:p>
        </w:tc>
        <w:tc>
          <w:tcPr>
            <w:shd w:fill="215968" w:val="clear"/>
            <w:vAlign w:val="bottom"/>
          </w:tcPr>
          <w:p w:rsidR="00000000" w:rsidDel="00000000" w:rsidP="00000000" w:rsidRDefault="00000000" w:rsidRPr="00000000" w14:paraId="0000057D">
            <w:pPr>
              <w:spacing w:after="0" w:before="0" w:line="240" w:lineRule="auto"/>
              <w:jc w:val="center"/>
              <w:rPr>
                <w:b w:val="1"/>
                <w:color w:val="ffffff"/>
              </w:rPr>
            </w:pPr>
            <w:r w:rsidDel="00000000" w:rsidR="00000000" w:rsidRPr="00000000">
              <w:rPr>
                <w:b w:val="1"/>
                <w:color w:val="ffffff"/>
                <w:rtl w:val="0"/>
              </w:rPr>
              <w:t xml:space="preserve">Receita arrecadada </w:t>
            </w:r>
          </w:p>
        </w:tc>
        <w:tc>
          <w:tcPr>
            <w:shd w:fill="215968" w:val="clear"/>
          </w:tcPr>
          <w:p w:rsidR="00000000" w:rsidDel="00000000" w:rsidP="00000000" w:rsidRDefault="00000000" w:rsidRPr="00000000" w14:paraId="0000057E">
            <w:pPr>
              <w:spacing w:after="0" w:before="0" w:line="240" w:lineRule="auto"/>
              <w:jc w:val="center"/>
              <w:rPr>
                <w:b w:val="1"/>
                <w:color w:val="ffffff"/>
              </w:rPr>
            </w:pPr>
            <w:r w:rsidDel="00000000" w:rsidR="00000000" w:rsidRPr="00000000">
              <w:rPr>
                <w:b w:val="1"/>
                <w:color w:val="ffffff"/>
                <w:rtl w:val="0"/>
              </w:rPr>
              <w:t xml:space="preserve">Despesa total</w:t>
            </w:r>
          </w:p>
        </w:tc>
        <w:tc>
          <w:tcPr>
            <w:shd w:fill="215968" w:val="clear"/>
          </w:tcPr>
          <w:p w:rsidR="00000000" w:rsidDel="00000000" w:rsidP="00000000" w:rsidRDefault="00000000" w:rsidRPr="00000000" w14:paraId="0000057F">
            <w:pPr>
              <w:spacing w:after="0" w:before="0" w:line="240" w:lineRule="auto"/>
              <w:jc w:val="center"/>
              <w:rPr>
                <w:b w:val="1"/>
                <w:color w:val="ffffff"/>
              </w:rPr>
            </w:pPr>
            <w:r w:rsidDel="00000000" w:rsidR="00000000" w:rsidRPr="00000000">
              <w:rPr>
                <w:b w:val="1"/>
                <w:color w:val="ffffff"/>
                <w:rtl w:val="0"/>
              </w:rPr>
              <w:t xml:space="preserve">Saldo </w:t>
            </w:r>
          </w:p>
        </w:tc>
      </w:tr>
      <w:tr>
        <w:trPr>
          <w:cantSplit w:val="0"/>
          <w:trHeight w:val="300" w:hRule="atLeast"/>
          <w:tblHeader w:val="0"/>
        </w:trPr>
        <w:tc>
          <w:tcPr>
            <w:shd w:fill="auto" w:val="clear"/>
            <w:vAlign w:val="bottom"/>
          </w:tcPr>
          <w:p w:rsidR="00000000" w:rsidDel="00000000" w:rsidP="00000000" w:rsidRDefault="00000000" w:rsidRPr="00000000" w14:paraId="00000580">
            <w:pPr>
              <w:spacing w:after="0" w:before="0" w:line="240" w:lineRule="auto"/>
              <w:jc w:val="right"/>
              <w:rPr>
                <w:color w:val="215968"/>
              </w:rPr>
            </w:pPr>
            <w:r w:rsidDel="00000000" w:rsidR="00000000" w:rsidRPr="00000000">
              <w:rPr>
                <w:color w:val="215968"/>
                <w:rtl w:val="0"/>
              </w:rPr>
              <w:t xml:space="preserve">2022</w:t>
            </w:r>
          </w:p>
        </w:tc>
        <w:tc>
          <w:tcPr>
            <w:shd w:fill="auto" w:val="clear"/>
          </w:tcPr>
          <w:p w:rsidR="00000000" w:rsidDel="00000000" w:rsidP="00000000" w:rsidRDefault="00000000" w:rsidRPr="00000000" w14:paraId="00000581">
            <w:pPr>
              <w:spacing w:after="0" w:before="0" w:line="240" w:lineRule="auto"/>
              <w:jc w:val="right"/>
              <w:rPr>
                <w:color w:val="215968"/>
              </w:rPr>
            </w:pPr>
            <w:r w:rsidDel="00000000" w:rsidR="00000000" w:rsidRPr="00000000">
              <w:rPr>
                <w:color w:val="215968"/>
                <w:rtl w:val="0"/>
              </w:rPr>
              <w:t xml:space="preserve">R$ 596.141,09</w:t>
            </w:r>
          </w:p>
        </w:tc>
        <w:tc>
          <w:tcPr/>
          <w:p w:rsidR="00000000" w:rsidDel="00000000" w:rsidP="00000000" w:rsidRDefault="00000000" w:rsidRPr="00000000" w14:paraId="00000582">
            <w:pPr>
              <w:spacing w:after="0" w:before="0" w:line="240" w:lineRule="auto"/>
              <w:jc w:val="right"/>
              <w:rPr>
                <w:color w:val="215968"/>
              </w:rPr>
            </w:pPr>
            <w:r w:rsidDel="00000000" w:rsidR="00000000" w:rsidRPr="00000000">
              <w:rPr>
                <w:color w:val="215968"/>
                <w:rtl w:val="0"/>
              </w:rPr>
              <w:t xml:space="preserve">R$ 1.128.533,33</w:t>
            </w:r>
          </w:p>
        </w:tc>
        <w:tc>
          <w:tcPr/>
          <w:p w:rsidR="00000000" w:rsidDel="00000000" w:rsidP="00000000" w:rsidRDefault="00000000" w:rsidRPr="00000000" w14:paraId="00000583">
            <w:pPr>
              <w:spacing w:after="0" w:before="0" w:line="240" w:lineRule="auto"/>
              <w:jc w:val="right"/>
              <w:rPr>
                <w:b w:val="1"/>
                <w:color w:val="e94e1b"/>
              </w:rPr>
            </w:pPr>
            <w:r w:rsidDel="00000000" w:rsidR="00000000" w:rsidRPr="00000000">
              <w:rPr>
                <w:b w:val="1"/>
                <w:color w:val="e94e1b"/>
                <w:rtl w:val="0"/>
              </w:rPr>
              <w:t xml:space="preserve">-R$ 440.691,21</w:t>
            </w:r>
          </w:p>
        </w:tc>
      </w:tr>
      <w:tr>
        <w:trPr>
          <w:cantSplit w:val="0"/>
          <w:trHeight w:val="300" w:hRule="atLeast"/>
          <w:tblHeader w:val="0"/>
        </w:trPr>
        <w:tc>
          <w:tcPr>
            <w:shd w:fill="auto" w:val="clear"/>
            <w:vAlign w:val="bottom"/>
          </w:tcPr>
          <w:p w:rsidR="00000000" w:rsidDel="00000000" w:rsidP="00000000" w:rsidRDefault="00000000" w:rsidRPr="00000000" w14:paraId="00000584">
            <w:pPr>
              <w:spacing w:after="0" w:before="0" w:line="240" w:lineRule="auto"/>
              <w:jc w:val="right"/>
              <w:rPr>
                <w:color w:val="215968"/>
              </w:rPr>
            </w:pPr>
            <w:r w:rsidDel="00000000" w:rsidR="00000000" w:rsidRPr="00000000">
              <w:rPr>
                <w:color w:val="215968"/>
                <w:rtl w:val="0"/>
              </w:rPr>
              <w:t xml:space="preserve">2021</w:t>
            </w:r>
          </w:p>
        </w:tc>
        <w:tc>
          <w:tcPr>
            <w:shd w:fill="auto" w:val="clear"/>
          </w:tcPr>
          <w:p w:rsidR="00000000" w:rsidDel="00000000" w:rsidP="00000000" w:rsidRDefault="00000000" w:rsidRPr="00000000" w14:paraId="00000585">
            <w:pPr>
              <w:spacing w:after="0" w:before="0" w:line="240" w:lineRule="auto"/>
              <w:jc w:val="right"/>
              <w:rPr>
                <w:color w:val="215968"/>
              </w:rPr>
            </w:pPr>
            <w:r w:rsidDel="00000000" w:rsidR="00000000" w:rsidRPr="00000000">
              <w:rPr>
                <w:color w:val="215968"/>
                <w:rtl w:val="0"/>
              </w:rPr>
              <w:t xml:space="preserve">R$ 543.477,13</w:t>
            </w:r>
          </w:p>
        </w:tc>
        <w:tc>
          <w:tcPr/>
          <w:p w:rsidR="00000000" w:rsidDel="00000000" w:rsidP="00000000" w:rsidRDefault="00000000" w:rsidRPr="00000000" w14:paraId="00000586">
            <w:pPr>
              <w:spacing w:after="0" w:before="0" w:line="240" w:lineRule="auto"/>
              <w:jc w:val="right"/>
              <w:rPr>
                <w:color w:val="215968"/>
              </w:rPr>
            </w:pPr>
            <w:r w:rsidDel="00000000" w:rsidR="00000000" w:rsidRPr="00000000">
              <w:rPr>
                <w:color w:val="215968"/>
                <w:rtl w:val="0"/>
              </w:rPr>
              <w:t xml:space="preserve">R$ 786.210,20</w:t>
            </w:r>
          </w:p>
        </w:tc>
        <w:tc>
          <w:tcPr/>
          <w:p w:rsidR="00000000" w:rsidDel="00000000" w:rsidP="00000000" w:rsidRDefault="00000000" w:rsidRPr="00000000" w14:paraId="00000587">
            <w:pPr>
              <w:spacing w:after="0" w:before="0" w:line="240" w:lineRule="auto"/>
              <w:jc w:val="right"/>
              <w:rPr>
                <w:b w:val="1"/>
                <w:color w:val="e94e1b"/>
              </w:rPr>
            </w:pPr>
            <w:r w:rsidDel="00000000" w:rsidR="00000000" w:rsidRPr="00000000">
              <w:rPr>
                <w:b w:val="1"/>
                <w:color w:val="e94e1b"/>
                <w:rtl w:val="0"/>
              </w:rPr>
              <w:t xml:space="preserve">-R$ 161.448,92</w:t>
            </w:r>
          </w:p>
        </w:tc>
      </w:tr>
      <w:tr>
        <w:trPr>
          <w:cantSplit w:val="0"/>
          <w:trHeight w:val="300" w:hRule="atLeast"/>
          <w:tblHeader w:val="0"/>
        </w:trPr>
        <w:tc>
          <w:tcPr>
            <w:shd w:fill="auto" w:val="clear"/>
            <w:vAlign w:val="bottom"/>
          </w:tcPr>
          <w:p w:rsidR="00000000" w:rsidDel="00000000" w:rsidP="00000000" w:rsidRDefault="00000000" w:rsidRPr="00000000" w14:paraId="00000588">
            <w:pPr>
              <w:spacing w:after="0" w:before="0" w:line="240" w:lineRule="auto"/>
              <w:jc w:val="right"/>
              <w:rPr>
                <w:color w:val="215968"/>
              </w:rPr>
            </w:pPr>
            <w:r w:rsidDel="00000000" w:rsidR="00000000" w:rsidRPr="00000000">
              <w:rPr>
                <w:color w:val="215968"/>
                <w:rtl w:val="0"/>
              </w:rPr>
              <w:t xml:space="preserve">2020</w:t>
            </w:r>
          </w:p>
        </w:tc>
        <w:tc>
          <w:tcPr>
            <w:shd w:fill="auto" w:val="clear"/>
          </w:tcPr>
          <w:p w:rsidR="00000000" w:rsidDel="00000000" w:rsidP="00000000" w:rsidRDefault="00000000" w:rsidRPr="00000000" w14:paraId="00000589">
            <w:pPr>
              <w:spacing w:after="0" w:before="0" w:line="240" w:lineRule="auto"/>
              <w:jc w:val="right"/>
              <w:rPr>
                <w:color w:val="215968"/>
              </w:rPr>
            </w:pPr>
            <w:r w:rsidDel="00000000" w:rsidR="00000000" w:rsidRPr="00000000">
              <w:rPr>
                <w:color w:val="215968"/>
                <w:rtl w:val="0"/>
              </w:rPr>
              <w:t xml:space="preserve">R$ 497.330,08</w:t>
            </w:r>
          </w:p>
        </w:tc>
        <w:tc>
          <w:tcPr/>
          <w:p w:rsidR="00000000" w:rsidDel="00000000" w:rsidP="00000000" w:rsidRDefault="00000000" w:rsidRPr="00000000" w14:paraId="0000058A">
            <w:pPr>
              <w:spacing w:after="0" w:before="0" w:line="240" w:lineRule="auto"/>
              <w:jc w:val="right"/>
              <w:rPr>
                <w:color w:val="215968"/>
              </w:rPr>
            </w:pPr>
            <w:r w:rsidDel="00000000" w:rsidR="00000000" w:rsidRPr="00000000">
              <w:rPr>
                <w:color w:val="215968"/>
                <w:rtl w:val="0"/>
              </w:rPr>
              <w:t xml:space="preserve">R$ 975.401,13</w:t>
            </w:r>
          </w:p>
        </w:tc>
        <w:tc>
          <w:tcPr/>
          <w:p w:rsidR="00000000" w:rsidDel="00000000" w:rsidP="00000000" w:rsidRDefault="00000000" w:rsidRPr="00000000" w14:paraId="0000058B">
            <w:pPr>
              <w:spacing w:after="0" w:before="0" w:line="240" w:lineRule="auto"/>
              <w:jc w:val="right"/>
              <w:rPr>
                <w:b w:val="1"/>
                <w:color w:val="e94e1b"/>
              </w:rPr>
            </w:pPr>
            <w:r w:rsidDel="00000000" w:rsidR="00000000" w:rsidRPr="00000000">
              <w:rPr>
                <w:b w:val="1"/>
                <w:color w:val="e94e1b"/>
                <w:rtl w:val="0"/>
              </w:rPr>
              <w:t xml:space="preserve">-R$ 399.074,84</w:t>
            </w:r>
          </w:p>
        </w:tc>
      </w:tr>
      <w:tr>
        <w:trPr>
          <w:cantSplit w:val="0"/>
          <w:trHeight w:val="300" w:hRule="atLeast"/>
          <w:tblHeader w:val="0"/>
        </w:trPr>
        <w:tc>
          <w:tcPr>
            <w:shd w:fill="auto" w:val="clear"/>
            <w:vAlign w:val="bottom"/>
          </w:tcPr>
          <w:p w:rsidR="00000000" w:rsidDel="00000000" w:rsidP="00000000" w:rsidRDefault="00000000" w:rsidRPr="00000000" w14:paraId="0000058C">
            <w:pPr>
              <w:spacing w:after="0" w:before="0" w:line="240" w:lineRule="auto"/>
              <w:jc w:val="right"/>
              <w:rPr>
                <w:color w:val="215968"/>
              </w:rPr>
            </w:pPr>
            <w:r w:rsidDel="00000000" w:rsidR="00000000" w:rsidRPr="00000000">
              <w:rPr>
                <w:color w:val="215968"/>
                <w:rtl w:val="0"/>
              </w:rPr>
              <w:t xml:space="preserve">2019</w:t>
            </w:r>
          </w:p>
        </w:tc>
        <w:tc>
          <w:tcPr>
            <w:shd w:fill="auto" w:val="clear"/>
          </w:tcPr>
          <w:p w:rsidR="00000000" w:rsidDel="00000000" w:rsidP="00000000" w:rsidRDefault="00000000" w:rsidRPr="00000000" w14:paraId="0000058D">
            <w:pPr>
              <w:spacing w:after="0" w:before="0" w:line="240" w:lineRule="auto"/>
              <w:jc w:val="right"/>
              <w:rPr>
                <w:color w:val="215968"/>
              </w:rPr>
            </w:pPr>
            <w:r w:rsidDel="00000000" w:rsidR="00000000" w:rsidRPr="00000000">
              <w:rPr>
                <w:color w:val="215968"/>
                <w:rtl w:val="0"/>
              </w:rPr>
              <w:t xml:space="preserve">R$ 375.827,83</w:t>
            </w:r>
          </w:p>
        </w:tc>
        <w:tc>
          <w:tcPr/>
          <w:p w:rsidR="00000000" w:rsidDel="00000000" w:rsidP="00000000" w:rsidRDefault="00000000" w:rsidRPr="00000000" w14:paraId="0000058E">
            <w:pPr>
              <w:spacing w:after="0" w:before="0" w:line="240" w:lineRule="auto"/>
              <w:jc w:val="right"/>
              <w:rPr>
                <w:color w:val="215968"/>
              </w:rPr>
            </w:pPr>
            <w:r w:rsidDel="00000000" w:rsidR="00000000" w:rsidRPr="00000000">
              <w:rPr>
                <w:color w:val="215968"/>
                <w:rtl w:val="0"/>
              </w:rPr>
              <w:t xml:space="preserve">R$ 341.871,00</w:t>
            </w:r>
          </w:p>
        </w:tc>
        <w:tc>
          <w:tcPr/>
          <w:p w:rsidR="00000000" w:rsidDel="00000000" w:rsidP="00000000" w:rsidRDefault="00000000" w:rsidRPr="00000000" w14:paraId="0000058F">
            <w:pPr>
              <w:spacing w:after="0" w:before="0" w:line="240" w:lineRule="auto"/>
              <w:jc w:val="right"/>
              <w:rPr>
                <w:b w:val="1"/>
                <w:color w:val="215968"/>
              </w:rPr>
            </w:pPr>
            <w:r w:rsidDel="00000000" w:rsidR="00000000" w:rsidRPr="00000000">
              <w:rPr>
                <w:b w:val="1"/>
                <w:color w:val="215968"/>
                <w:rtl w:val="0"/>
              </w:rPr>
              <w:t xml:space="preserve">R$ 93.875,72</w:t>
            </w:r>
          </w:p>
        </w:tc>
      </w:tr>
      <w:tr>
        <w:trPr>
          <w:cantSplit w:val="0"/>
          <w:trHeight w:val="300" w:hRule="atLeast"/>
          <w:tblHeader w:val="0"/>
        </w:trPr>
        <w:tc>
          <w:tcPr>
            <w:shd w:fill="auto" w:val="clear"/>
            <w:vAlign w:val="bottom"/>
          </w:tcPr>
          <w:p w:rsidR="00000000" w:rsidDel="00000000" w:rsidP="00000000" w:rsidRDefault="00000000" w:rsidRPr="00000000" w14:paraId="00000590">
            <w:pPr>
              <w:spacing w:after="0" w:before="0" w:line="240" w:lineRule="auto"/>
              <w:jc w:val="right"/>
              <w:rPr>
                <w:color w:val="215968"/>
              </w:rPr>
            </w:pPr>
            <w:r w:rsidDel="00000000" w:rsidR="00000000" w:rsidRPr="00000000">
              <w:rPr>
                <w:color w:val="215968"/>
                <w:rtl w:val="0"/>
              </w:rPr>
              <w:t xml:space="preserve">2018</w:t>
            </w:r>
          </w:p>
        </w:tc>
        <w:tc>
          <w:tcPr>
            <w:shd w:fill="auto" w:val="clear"/>
          </w:tcPr>
          <w:p w:rsidR="00000000" w:rsidDel="00000000" w:rsidP="00000000" w:rsidRDefault="00000000" w:rsidRPr="00000000" w14:paraId="00000591">
            <w:pPr>
              <w:spacing w:after="0" w:before="0" w:line="240" w:lineRule="auto"/>
              <w:jc w:val="right"/>
              <w:rPr>
                <w:color w:val="215968"/>
              </w:rPr>
            </w:pPr>
            <w:r w:rsidDel="00000000" w:rsidR="00000000" w:rsidRPr="00000000">
              <w:rPr>
                <w:color w:val="215968"/>
                <w:rtl w:val="0"/>
              </w:rPr>
              <w:t xml:space="preserve">R$ 350.000,00</w:t>
            </w:r>
          </w:p>
        </w:tc>
        <w:tc>
          <w:tcPr/>
          <w:p w:rsidR="00000000" w:rsidDel="00000000" w:rsidP="00000000" w:rsidRDefault="00000000" w:rsidRPr="00000000" w14:paraId="00000592">
            <w:pPr>
              <w:spacing w:after="0" w:before="0" w:line="240" w:lineRule="auto"/>
              <w:jc w:val="right"/>
              <w:rPr>
                <w:color w:val="215968"/>
              </w:rPr>
            </w:pPr>
            <w:r w:rsidDel="00000000" w:rsidR="00000000" w:rsidRPr="00000000">
              <w:rPr>
                <w:color w:val="215968"/>
                <w:rtl w:val="0"/>
              </w:rPr>
              <w:t xml:space="preserve">R$ 317.500,00</w:t>
            </w:r>
          </w:p>
        </w:tc>
        <w:tc>
          <w:tcPr/>
          <w:p w:rsidR="00000000" w:rsidDel="00000000" w:rsidP="00000000" w:rsidRDefault="00000000" w:rsidRPr="00000000" w14:paraId="00000593">
            <w:pPr>
              <w:spacing w:after="0" w:before="0" w:line="240" w:lineRule="auto"/>
              <w:jc w:val="right"/>
              <w:rPr>
                <w:b w:val="1"/>
                <w:color w:val="215968"/>
              </w:rPr>
            </w:pPr>
            <w:r w:rsidDel="00000000" w:rsidR="00000000" w:rsidRPr="00000000">
              <w:rPr>
                <w:b w:val="1"/>
                <w:color w:val="215968"/>
                <w:rtl w:val="0"/>
              </w:rPr>
              <w:t xml:space="preserve">R$ 72.500,00</w:t>
            </w:r>
          </w:p>
        </w:tc>
      </w:tr>
      <w:tr>
        <w:trPr>
          <w:cantSplit w:val="0"/>
          <w:trHeight w:val="300" w:hRule="atLeast"/>
          <w:tblHeader w:val="0"/>
        </w:trPr>
        <w:tc>
          <w:tcPr>
            <w:shd w:fill="auto" w:val="clear"/>
            <w:vAlign w:val="bottom"/>
          </w:tcPr>
          <w:p w:rsidR="00000000" w:rsidDel="00000000" w:rsidP="00000000" w:rsidRDefault="00000000" w:rsidRPr="00000000" w14:paraId="00000594">
            <w:pPr>
              <w:spacing w:after="0" w:before="0" w:line="240" w:lineRule="auto"/>
              <w:jc w:val="right"/>
              <w:rPr>
                <w:color w:val="215968"/>
              </w:rPr>
            </w:pPr>
            <w:r w:rsidDel="00000000" w:rsidR="00000000" w:rsidRPr="00000000">
              <w:rPr>
                <w:color w:val="215968"/>
                <w:rtl w:val="0"/>
              </w:rPr>
              <w:t xml:space="preserve">2017</w:t>
            </w:r>
          </w:p>
        </w:tc>
        <w:tc>
          <w:tcPr>
            <w:shd w:fill="auto" w:val="clear"/>
          </w:tcPr>
          <w:p w:rsidR="00000000" w:rsidDel="00000000" w:rsidP="00000000" w:rsidRDefault="00000000" w:rsidRPr="00000000" w14:paraId="00000595">
            <w:pPr>
              <w:spacing w:after="0" w:before="0" w:line="240" w:lineRule="auto"/>
              <w:jc w:val="right"/>
              <w:rPr>
                <w:color w:val="215968"/>
              </w:rPr>
            </w:pPr>
            <w:r w:rsidDel="00000000" w:rsidR="00000000" w:rsidRPr="00000000">
              <w:rPr>
                <w:color w:val="215968"/>
                <w:rtl w:val="0"/>
              </w:rPr>
              <w:t xml:space="preserve">R$ 330.046,07</w:t>
            </w:r>
          </w:p>
        </w:tc>
        <w:tc>
          <w:tcPr/>
          <w:p w:rsidR="00000000" w:rsidDel="00000000" w:rsidP="00000000" w:rsidRDefault="00000000" w:rsidRPr="00000000" w14:paraId="00000596">
            <w:pPr>
              <w:spacing w:after="0" w:before="0" w:line="240" w:lineRule="auto"/>
              <w:jc w:val="right"/>
              <w:rPr>
                <w:color w:val="215968"/>
              </w:rPr>
            </w:pPr>
            <w:r w:rsidDel="00000000" w:rsidR="00000000" w:rsidRPr="00000000">
              <w:rPr>
                <w:color w:val="215968"/>
                <w:rtl w:val="0"/>
              </w:rPr>
              <w:t xml:space="preserve">R$ 315.733,00</w:t>
            </w:r>
          </w:p>
        </w:tc>
        <w:tc>
          <w:tcPr/>
          <w:p w:rsidR="00000000" w:rsidDel="00000000" w:rsidP="00000000" w:rsidRDefault="00000000" w:rsidRPr="00000000" w14:paraId="00000597">
            <w:pPr>
              <w:spacing w:after="0" w:before="0" w:line="240" w:lineRule="auto"/>
              <w:jc w:val="right"/>
              <w:rPr>
                <w:b w:val="1"/>
                <w:color w:val="215968"/>
              </w:rPr>
            </w:pPr>
            <w:r w:rsidDel="00000000" w:rsidR="00000000" w:rsidRPr="00000000">
              <w:rPr>
                <w:b w:val="1"/>
                <w:color w:val="215968"/>
                <w:rtl w:val="0"/>
              </w:rPr>
              <w:t xml:space="preserve">R$ 74.328,98</w:t>
            </w:r>
          </w:p>
        </w:tc>
      </w:tr>
    </w:tbl>
    <w:p w:rsidR="00000000" w:rsidDel="00000000" w:rsidP="00000000" w:rsidRDefault="00000000" w:rsidRPr="00000000" w14:paraId="0000059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2022. Elaboração: Geo Brasilis, 2024.</w:t>
      </w:r>
    </w:p>
    <w:p w:rsidR="00000000" w:rsidDel="00000000" w:rsidP="00000000" w:rsidRDefault="00000000" w:rsidRPr="00000000" w14:paraId="00000599">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Passivos ambientais</w:t>
      </w:r>
    </w:p>
    <w:p w:rsidR="00000000" w:rsidDel="00000000" w:rsidP="00000000" w:rsidRDefault="00000000" w:rsidRPr="00000000" w14:paraId="0000059A">
      <w:pPr>
        <w:rPr>
          <w:color w:val="215968"/>
        </w:rPr>
      </w:pPr>
      <w:r w:rsidDel="00000000" w:rsidR="00000000" w:rsidRPr="00000000">
        <w:rPr>
          <w:color w:val="215968"/>
          <w:rtl w:val="0"/>
        </w:rPr>
        <w:t xml:space="preserve">Passivos ambientais são os custos (financeiros, econômicos sociais, etc.) necessários para preservar, recuperar e proteger o meio ambiente. A identificação do passivo ambiental diz respeito não só à sanção a ser aplicada por um dano já realizado ao meio ambiente, mas também às medidas de prevenção de danos ambientais que têm reflexos econômico-financeiros (Banco do Brasil, 2011).</w:t>
      </w:r>
    </w:p>
    <w:p w:rsidR="00000000" w:rsidDel="00000000" w:rsidP="00000000" w:rsidRDefault="00000000" w:rsidRPr="00000000" w14:paraId="0000059B">
      <w:pPr>
        <w:rPr>
          <w:color w:val="215968"/>
        </w:rPr>
      </w:pPr>
      <w:r w:rsidDel="00000000" w:rsidR="00000000" w:rsidRPr="00000000">
        <w:rPr>
          <w:color w:val="215968"/>
          <w:rtl w:val="0"/>
        </w:rPr>
        <w:t xml:space="preserve">O levantamento de passivos ambientais é importante para a identificação dos problemas ambientais originados, principalmente, a partir da disposição inadequada de resíduos sólidos nos municípios.</w:t>
      </w:r>
    </w:p>
    <w:p w:rsidR="00000000" w:rsidDel="00000000" w:rsidP="00000000" w:rsidRDefault="00000000" w:rsidRPr="00000000" w14:paraId="0000059C">
      <w:pPr>
        <w:rPr>
          <w:color w:val="215968"/>
        </w:rPr>
      </w:pPr>
      <w:r w:rsidDel="00000000" w:rsidR="00000000" w:rsidRPr="00000000">
        <w:rPr>
          <w:color w:val="215968"/>
          <w:rtl w:val="0"/>
        </w:rPr>
        <w:t xml:space="preserve">Segundo a Instrução Normativa do Instituto do Meio Ambiente de Santa Catarina –  IMA n° 74/2018</w:t>
      </w:r>
      <w:r w:rsidDel="00000000" w:rsidR="00000000" w:rsidRPr="00000000">
        <w:rPr>
          <w:color w:val="215968"/>
          <w:vertAlign w:val="superscript"/>
        </w:rPr>
        <w:footnoteReference w:customMarkFollows="0" w:id="9"/>
      </w:r>
      <w:r w:rsidDel="00000000" w:rsidR="00000000" w:rsidRPr="00000000">
        <w:rPr>
          <w:color w:val="215968"/>
          <w:rtl w:val="0"/>
        </w:rPr>
        <w:t xml:space="preserve">, que trata sobre a recuperação de áreas contaminadas no Estado de Santa Catarina e conforme previsto na Resolução CONAMA n° 420/2009</w:t>
      </w:r>
      <w:r w:rsidDel="00000000" w:rsidR="00000000" w:rsidRPr="00000000">
        <w:rPr>
          <w:color w:val="215968"/>
          <w:vertAlign w:val="superscript"/>
        </w:rPr>
        <w:footnoteReference w:customMarkFollows="0" w:id="10"/>
      </w:r>
      <w:r w:rsidDel="00000000" w:rsidR="00000000" w:rsidRPr="00000000">
        <w:rPr>
          <w:color w:val="215968"/>
          <w:rtl w:val="0"/>
        </w:rPr>
        <w:t xml:space="preserve">, toda área contaminada em processo de gerenciamento deverá fazer parte do Cadastro de Área Contaminada – CAC do Estado, considerando as informações sobre as fontes de contaminação, meio físico e receptores potencialmente expostos, declarados para o IMA, bem como seu estágio no processo de gerenciamento. </w:t>
      </w:r>
    </w:p>
    <w:p w:rsidR="00000000" w:rsidDel="00000000" w:rsidP="00000000" w:rsidRDefault="00000000" w:rsidRPr="00000000" w14:paraId="0000059D">
      <w:pPr>
        <w:rPr>
          <w:color w:val="215968"/>
        </w:rPr>
      </w:pPr>
      <w:r w:rsidDel="00000000" w:rsidR="00000000" w:rsidRPr="00000000">
        <w:rPr>
          <w:color w:val="215968"/>
          <w:rtl w:val="0"/>
        </w:rPr>
        <w:t xml:space="preserve">Conforme o artigo 38 da supracitada norma: </w:t>
      </w:r>
    </w:p>
    <w:p w:rsidR="00000000" w:rsidDel="00000000" w:rsidP="00000000" w:rsidRDefault="00000000" w:rsidRPr="00000000" w14:paraId="0000059E">
      <w:pPr>
        <w:ind w:left="2694" w:firstLine="0"/>
        <w:rPr>
          <w:color w:val="215968"/>
          <w:sz w:val="20"/>
          <w:szCs w:val="20"/>
        </w:rPr>
      </w:pPr>
      <w:r w:rsidDel="00000000" w:rsidR="00000000" w:rsidRPr="00000000">
        <w:rPr>
          <w:color w:val="215968"/>
          <w:sz w:val="20"/>
          <w:szCs w:val="20"/>
          <w:rtl w:val="0"/>
        </w:rPr>
        <w:t xml:space="preserve">“Os órgãos ambientais competentes, observando o sigilo necessário, previsto em lei, deverão dar publicidade principalmente em seus portais institucionais na rede mundial de computadores, às informações sobre áreas contaminadas identificadas e suas principais características, na forma de um relatório que deverá conter no mínimo (…)”. </w:t>
      </w:r>
    </w:p>
    <w:p w:rsidR="00000000" w:rsidDel="00000000" w:rsidP="00000000" w:rsidRDefault="00000000" w:rsidRPr="00000000" w14:paraId="0000059F">
      <w:pPr>
        <w:rPr>
          <w:color w:val="215968"/>
        </w:rPr>
      </w:pPr>
      <w:r w:rsidDel="00000000" w:rsidR="00000000" w:rsidRPr="00000000">
        <w:rPr>
          <w:color w:val="215968"/>
          <w:rtl w:val="0"/>
        </w:rPr>
        <w:t xml:space="preserve">O CAC deverá ser utilizado pelo IMA como ferramenta para a Comunicação do Risco, bem como para o controle e planejamento ambiental relacionado à região onde está inserida a área contaminada. O CAC fornecerá informações integral ou parcialmente a outras instituições públicas ou privadas, tais como o estabelecimento de medidas de controle institucional ou o planejamento urbano. </w:t>
      </w:r>
    </w:p>
    <w:p w:rsidR="00000000" w:rsidDel="00000000" w:rsidP="00000000" w:rsidRDefault="00000000" w:rsidRPr="00000000" w14:paraId="000005A0">
      <w:pPr>
        <w:rPr>
          <w:color w:val="215968"/>
        </w:rPr>
      </w:pPr>
      <w:r w:rsidDel="00000000" w:rsidR="00000000" w:rsidRPr="00000000">
        <w:rPr>
          <w:color w:val="215968"/>
          <w:rtl w:val="0"/>
        </w:rPr>
        <w:t xml:space="preserve">As áreas contaminadas que deverão fazer parte do CAC: </w:t>
      </w:r>
    </w:p>
    <w:p w:rsidR="00000000" w:rsidDel="00000000" w:rsidP="00000000" w:rsidRDefault="00000000" w:rsidRPr="00000000" w14:paraId="000005A1">
      <w:pPr>
        <w:numPr>
          <w:ilvl w:val="1"/>
          <w:numId w:val="32"/>
        </w:numPr>
        <w:ind w:left="1440" w:hanging="360"/>
        <w:rPr>
          <w:color w:val="215968"/>
        </w:rPr>
      </w:pPr>
      <w:r w:rsidDel="00000000" w:rsidR="00000000" w:rsidRPr="00000000">
        <w:rPr>
          <w:color w:val="215968"/>
          <w:rtl w:val="0"/>
        </w:rPr>
        <w:t xml:space="preserve">Área Contaminada com Risco Confirmado – ACRi; </w:t>
      </w:r>
    </w:p>
    <w:p w:rsidR="00000000" w:rsidDel="00000000" w:rsidP="00000000" w:rsidRDefault="00000000" w:rsidRPr="00000000" w14:paraId="000005A2">
      <w:pPr>
        <w:numPr>
          <w:ilvl w:val="1"/>
          <w:numId w:val="32"/>
        </w:numPr>
        <w:ind w:left="1440" w:hanging="360"/>
        <w:rPr>
          <w:color w:val="215968"/>
        </w:rPr>
      </w:pPr>
      <w:r w:rsidDel="00000000" w:rsidR="00000000" w:rsidRPr="00000000">
        <w:rPr>
          <w:color w:val="215968"/>
          <w:rtl w:val="0"/>
        </w:rPr>
        <w:t xml:space="preserve">Área Contaminada em Processo de Remediação – ACRe; </w:t>
      </w:r>
    </w:p>
    <w:p w:rsidR="00000000" w:rsidDel="00000000" w:rsidP="00000000" w:rsidRDefault="00000000" w:rsidRPr="00000000" w14:paraId="000005A3">
      <w:pPr>
        <w:numPr>
          <w:ilvl w:val="1"/>
          <w:numId w:val="32"/>
        </w:numPr>
        <w:ind w:left="1440" w:hanging="360"/>
        <w:rPr>
          <w:color w:val="215968"/>
        </w:rPr>
      </w:pPr>
      <w:r w:rsidDel="00000000" w:rsidR="00000000" w:rsidRPr="00000000">
        <w:rPr>
          <w:color w:val="215968"/>
          <w:rtl w:val="0"/>
        </w:rPr>
        <w:t xml:space="preserve">Área Contaminada em Processo de Reutilização – ACRu; </w:t>
      </w:r>
    </w:p>
    <w:p w:rsidR="00000000" w:rsidDel="00000000" w:rsidP="00000000" w:rsidRDefault="00000000" w:rsidRPr="00000000" w14:paraId="000005A4">
      <w:pPr>
        <w:numPr>
          <w:ilvl w:val="1"/>
          <w:numId w:val="32"/>
        </w:numPr>
        <w:ind w:left="1440" w:hanging="360"/>
        <w:rPr>
          <w:color w:val="215968"/>
        </w:rPr>
      </w:pPr>
      <w:r w:rsidDel="00000000" w:rsidR="00000000" w:rsidRPr="00000000">
        <w:rPr>
          <w:color w:val="215968"/>
          <w:rtl w:val="0"/>
        </w:rPr>
        <w:t xml:space="preserve">Área em Processo de Monitoramento para Encerramento – AME; </w:t>
      </w:r>
    </w:p>
    <w:p w:rsidR="00000000" w:rsidDel="00000000" w:rsidP="00000000" w:rsidRDefault="00000000" w:rsidRPr="00000000" w14:paraId="000005A5">
      <w:pPr>
        <w:numPr>
          <w:ilvl w:val="1"/>
          <w:numId w:val="32"/>
        </w:numPr>
        <w:ind w:left="1440" w:hanging="360"/>
        <w:rPr>
          <w:color w:val="215968"/>
        </w:rPr>
      </w:pPr>
      <w:r w:rsidDel="00000000" w:rsidR="00000000" w:rsidRPr="00000000">
        <w:rPr>
          <w:color w:val="215968"/>
          <w:rtl w:val="0"/>
        </w:rPr>
        <w:t xml:space="preserve">Área Reabilitada para o Uso Declarado – AR.</w:t>
      </w:r>
    </w:p>
    <w:p w:rsidR="00000000" w:rsidDel="00000000" w:rsidP="00000000" w:rsidRDefault="00000000" w:rsidRPr="00000000" w14:paraId="000005A6">
      <w:pPr>
        <w:rPr>
          <w:color w:val="215968"/>
        </w:rPr>
      </w:pPr>
      <w:r w:rsidDel="00000000" w:rsidR="00000000" w:rsidRPr="00000000">
        <w:rPr>
          <w:color w:val="215968"/>
          <w:rtl w:val="0"/>
        </w:rPr>
        <w:t xml:space="preserve">Não foram localizadas no município áreas contaminadas relacionadas aos resíduos sólidos no CAC do IMA e nem nos registros disponibilizados pela Prefeitura Municipal.</w:t>
      </w:r>
    </w:p>
    <w:p w:rsidR="00000000" w:rsidDel="00000000" w:rsidP="00000000" w:rsidRDefault="00000000" w:rsidRPr="00000000" w14:paraId="000005A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Destaca-se a presença da área do antigo lixão da cidade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3.4.7-1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localizada nas proximidades do atual Ecoponto (Rua Dante Zonta, 425) , que está desativada a mais de 20 anos.</w:t>
      </w:r>
    </w:p>
    <w:p w:rsidR="00000000" w:rsidDel="00000000" w:rsidP="00000000" w:rsidRDefault="00000000" w:rsidRPr="00000000" w14:paraId="000005A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haapch" w:id="89"/>
      <w:bookmarkEnd w:id="89"/>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3.4.6-5: Despesas (R$) dos agentes públicos com o serviço de varrição, 2017-2022 </w:t>
      </w:r>
    </w:p>
    <w:p w:rsidR="00000000" w:rsidDel="00000000" w:rsidP="00000000" w:rsidRDefault="00000000" w:rsidRPr="00000000" w14:paraId="000005A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0d0d0d"/>
          <w:sz w:val="22"/>
          <w:szCs w:val="22"/>
          <w:u w:val="none"/>
          <w:shd w:fill="auto" w:val="clear"/>
          <w:vertAlign w:val="baseline"/>
        </w:rPr>
        <w:drawing>
          <wp:inline distB="0" distT="0" distL="0" distR="0">
            <wp:extent cx="3693600" cy="2462400"/>
            <wp:effectExtent b="0" l="0" r="0" t="0"/>
            <wp:docPr id="2136038289" name="image78.jpg"/>
            <a:graphic>
              <a:graphicData uri="http://schemas.openxmlformats.org/drawingml/2006/picture">
                <pic:pic>
                  <pic:nvPicPr>
                    <pic:cNvPr id="0" name="image78.jpg"/>
                    <pic:cNvPicPr preferRelativeResize="0"/>
                  </pic:nvPicPr>
                  <pic:blipFill>
                    <a:blip r:embed="rId86"/>
                    <a:srcRect b="0" l="0" r="0" t="0"/>
                    <a:stretch>
                      <a:fillRect/>
                    </a:stretch>
                  </pic:blipFill>
                  <pic:spPr>
                    <a:xfrm>
                      <a:off x="0" y="0"/>
                      <a:ext cx="3693600" cy="2462400"/>
                    </a:xfrm>
                    <a:prstGeom prst="rect"/>
                    <a:ln/>
                  </pic:spPr>
                </pic:pic>
              </a:graphicData>
            </a:graphic>
          </wp:inline>
        </w:drawing>
      </w:r>
      <w:r w:rsidDel="00000000" w:rsidR="00000000" w:rsidRPr="00000000">
        <w:rPr>
          <w:rtl w:val="0"/>
        </w:rPr>
      </w:r>
    </w:p>
    <w:p w:rsidR="00000000" w:rsidDel="00000000" w:rsidP="00000000" w:rsidRDefault="00000000" w:rsidRPr="00000000" w14:paraId="000005AA">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Fonte: Geo Brasilis, 2024.</w:t>
      </w:r>
    </w:p>
    <w:p w:rsidR="00000000" w:rsidDel="00000000" w:rsidP="00000000" w:rsidRDefault="00000000" w:rsidRPr="00000000" w14:paraId="000005AB">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Educação Ambiental</w:t>
      </w:r>
    </w:p>
    <w:p w:rsidR="00000000" w:rsidDel="00000000" w:rsidP="00000000" w:rsidRDefault="00000000" w:rsidRPr="00000000" w14:paraId="000005AC">
      <w:pPr>
        <w:rPr>
          <w:rFonts w:ascii="Calibri" w:cs="Calibri" w:eastAsia="Calibri" w:hAnsi="Calibri"/>
          <w:color w:val="215968"/>
        </w:rPr>
      </w:pPr>
      <w:r w:rsidDel="00000000" w:rsidR="00000000" w:rsidRPr="00000000">
        <w:rPr>
          <w:rFonts w:ascii="Calibri" w:cs="Calibri" w:eastAsia="Calibri" w:hAnsi="Calibri"/>
          <w:color w:val="215968"/>
          <w:rtl w:val="0"/>
        </w:rPr>
        <w:t xml:space="preserve">A educação ambiental é definida na Política Nacional de Educação Ambiental – PNEA (Brasil, 1999) como:</w:t>
      </w:r>
    </w:p>
    <w:p w:rsidR="00000000" w:rsidDel="00000000" w:rsidP="00000000" w:rsidRDefault="00000000" w:rsidRPr="00000000" w14:paraId="000005AD">
      <w:pPr>
        <w:ind w:left="2127" w:firstLine="0"/>
        <w:rPr>
          <w:rFonts w:ascii="Calibri" w:cs="Calibri" w:eastAsia="Calibri" w:hAnsi="Calibri"/>
          <w:color w:val="215968"/>
        </w:rPr>
      </w:pPr>
      <w:r w:rsidDel="00000000" w:rsidR="00000000" w:rsidRPr="00000000">
        <w:rPr>
          <w:rFonts w:ascii="Calibri" w:cs="Calibri" w:eastAsia="Calibri" w:hAnsi="Calibri"/>
          <w:color w:val="215968"/>
          <w:rtl w:val="0"/>
        </w:rPr>
        <w:t xml:space="preserve">“</w:t>
      </w:r>
      <w:r w:rsidDel="00000000" w:rsidR="00000000" w:rsidRPr="00000000">
        <w:rPr>
          <w:rFonts w:ascii="Calibri" w:cs="Calibri" w:eastAsia="Calibri" w:hAnsi="Calibri"/>
          <w:i w:val="1"/>
          <w:color w:val="215968"/>
          <w:rtl w:val="0"/>
        </w:rPr>
        <w:t xml:space="preserve">Processos por meio dos quais o indivíduo e a coletividade constroem valores sociais, conhecimentos, habilidades, atitudes e competências voltadas para a conservação do meio ambiente, bem de uso comum do povo, essencial à sadia qualidade de vida e sua sustentabilidade</w:t>
      </w:r>
      <w:r w:rsidDel="00000000" w:rsidR="00000000" w:rsidRPr="00000000">
        <w:rPr>
          <w:rFonts w:ascii="Calibri" w:cs="Calibri" w:eastAsia="Calibri" w:hAnsi="Calibri"/>
          <w:color w:val="215968"/>
          <w:rtl w:val="0"/>
        </w:rPr>
        <w:t xml:space="preserve">”.</w:t>
      </w:r>
    </w:p>
    <w:p w:rsidR="00000000" w:rsidDel="00000000" w:rsidP="00000000" w:rsidRDefault="00000000" w:rsidRPr="00000000" w14:paraId="000005AE">
      <w:pPr>
        <w:rPr>
          <w:rFonts w:ascii="Calibri" w:cs="Calibri" w:eastAsia="Calibri" w:hAnsi="Calibri"/>
          <w:color w:val="215968"/>
        </w:rPr>
      </w:pPr>
      <w:r w:rsidDel="00000000" w:rsidR="00000000" w:rsidRPr="00000000">
        <w:rPr>
          <w:rFonts w:ascii="Calibri" w:cs="Calibri" w:eastAsia="Calibri" w:hAnsi="Calibri"/>
          <w:color w:val="215968"/>
          <w:rtl w:val="0"/>
        </w:rPr>
        <w:t xml:space="preserve">Um programa de educação ambiental eficiente deve promover, simultaneamente, o desenvolvimento do conhecimento, de atividades e de habilidades necessárias à preservação e melhoria da qualidade ambiental.</w:t>
      </w:r>
    </w:p>
    <w:p w:rsidR="00000000" w:rsidDel="00000000" w:rsidP="00000000" w:rsidRDefault="00000000" w:rsidRPr="00000000" w14:paraId="000005AF">
      <w:pPr>
        <w:rPr>
          <w:rFonts w:ascii="Calibri" w:cs="Calibri" w:eastAsia="Calibri" w:hAnsi="Calibri"/>
          <w:color w:val="215968"/>
        </w:rPr>
      </w:pPr>
      <w:r w:rsidDel="00000000" w:rsidR="00000000" w:rsidRPr="00000000">
        <w:rPr>
          <w:rFonts w:ascii="Calibri" w:cs="Calibri" w:eastAsia="Calibri" w:hAnsi="Calibri"/>
          <w:color w:val="215968"/>
          <w:rtl w:val="0"/>
        </w:rPr>
        <w:t xml:space="preserve">O objetivo geral dos programas e das ações de educação ambiental deve ser a busca pela conscientização da população sobre a importância de sua participação e responsabilidade na gestão dos resíduos produzidos no município, maximizando as práticas de:</w:t>
      </w:r>
    </w:p>
    <w:p w:rsidR="00000000" w:rsidDel="00000000" w:rsidP="00000000" w:rsidRDefault="00000000" w:rsidRPr="00000000" w14:paraId="000005B0">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Mudança de hábitos de consumo da população;</w:t>
      </w:r>
    </w:p>
    <w:p w:rsidR="00000000" w:rsidDel="00000000" w:rsidP="00000000" w:rsidRDefault="00000000" w:rsidRPr="00000000" w14:paraId="000005B1">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Redução da geração de resíduos sólidos;</w:t>
      </w:r>
    </w:p>
    <w:p w:rsidR="00000000" w:rsidDel="00000000" w:rsidP="00000000" w:rsidRDefault="00000000" w:rsidRPr="00000000" w14:paraId="000005B2">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Reutilização dos resíduos, sempre que possível;</w:t>
      </w:r>
    </w:p>
    <w:p w:rsidR="00000000" w:rsidDel="00000000" w:rsidP="00000000" w:rsidRDefault="00000000" w:rsidRPr="00000000" w14:paraId="000005B3">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Segregação adequada dos resíduos sólidos; </w:t>
      </w:r>
    </w:p>
    <w:p w:rsidR="00000000" w:rsidDel="00000000" w:rsidP="00000000" w:rsidRDefault="00000000" w:rsidRPr="00000000" w14:paraId="000005B4">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Destinação correta de todos os tipos de resíduos.</w:t>
      </w:r>
    </w:p>
    <w:p w:rsidR="00000000" w:rsidDel="00000000" w:rsidP="00000000" w:rsidRDefault="00000000" w:rsidRPr="00000000" w14:paraId="000005B5">
      <w:pPr>
        <w:rPr>
          <w:rFonts w:ascii="Calibri" w:cs="Calibri" w:eastAsia="Calibri" w:hAnsi="Calibri"/>
          <w:color w:val="215968"/>
        </w:rPr>
      </w:pPr>
      <w:r w:rsidDel="00000000" w:rsidR="00000000" w:rsidRPr="00000000">
        <w:rPr>
          <w:rFonts w:ascii="Calibri" w:cs="Calibri" w:eastAsia="Calibri" w:hAnsi="Calibri"/>
          <w:color w:val="215968"/>
          <w:rtl w:val="0"/>
        </w:rPr>
        <w:t xml:space="preserve">As ações de educação ambiental devem sempre levar em conta a ordem de prioridade para a gestão dos resíduos sólidos estabelecida pela PNRS, a saber: </w:t>
      </w:r>
    </w:p>
    <w:p w:rsidR="00000000" w:rsidDel="00000000" w:rsidP="00000000" w:rsidRDefault="00000000" w:rsidRPr="00000000" w14:paraId="000005B6">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não geração; </w:t>
      </w:r>
    </w:p>
    <w:p w:rsidR="00000000" w:rsidDel="00000000" w:rsidP="00000000" w:rsidRDefault="00000000" w:rsidRPr="00000000" w14:paraId="000005B7">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redução; </w:t>
      </w:r>
    </w:p>
    <w:p w:rsidR="00000000" w:rsidDel="00000000" w:rsidP="00000000" w:rsidRDefault="00000000" w:rsidRPr="00000000" w14:paraId="000005B8">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reutilização;</w:t>
      </w:r>
    </w:p>
    <w:p w:rsidR="00000000" w:rsidDel="00000000" w:rsidP="00000000" w:rsidRDefault="00000000" w:rsidRPr="00000000" w14:paraId="000005B9">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reciclagem; </w:t>
      </w:r>
    </w:p>
    <w:p w:rsidR="00000000" w:rsidDel="00000000" w:rsidP="00000000" w:rsidRDefault="00000000" w:rsidRPr="00000000" w14:paraId="000005BA">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tratamento;</w:t>
      </w:r>
    </w:p>
    <w:p w:rsidR="00000000" w:rsidDel="00000000" w:rsidP="00000000" w:rsidRDefault="00000000" w:rsidRPr="00000000" w14:paraId="000005BB">
      <w:pPr>
        <w:numPr>
          <w:ilvl w:val="0"/>
          <w:numId w:val="33"/>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disposição final.</w:t>
      </w:r>
    </w:p>
    <w:p w:rsidR="00000000" w:rsidDel="00000000" w:rsidP="00000000" w:rsidRDefault="00000000" w:rsidRPr="00000000" w14:paraId="000005BC">
      <w:pPr>
        <w:rPr>
          <w:rFonts w:ascii="Calibri" w:cs="Calibri" w:eastAsia="Calibri" w:hAnsi="Calibri"/>
          <w:color w:val="215968"/>
        </w:rPr>
      </w:pPr>
      <w:r w:rsidDel="00000000" w:rsidR="00000000" w:rsidRPr="00000000">
        <w:rPr>
          <w:color w:val="215968"/>
          <w:rtl w:val="0"/>
        </w:rPr>
        <w:t xml:space="preserve">A Política Ambiental do Município de Ascurra (Lei Municipal nº 1.573/2019) tem os seguintes princípios básicos da educação ambiental</w:t>
      </w:r>
      <w:r w:rsidDel="00000000" w:rsidR="00000000" w:rsidRPr="00000000">
        <w:rPr>
          <w:rFonts w:ascii="Calibri" w:cs="Calibri" w:eastAsia="Calibri" w:hAnsi="Calibri"/>
          <w:color w:val="215968"/>
          <w:rtl w:val="0"/>
        </w:rPr>
        <w:t xml:space="preserve">: </w:t>
      </w:r>
    </w:p>
    <w:p w:rsidR="00000000" w:rsidDel="00000000" w:rsidP="00000000" w:rsidRDefault="00000000" w:rsidRPr="00000000" w14:paraId="000005BD">
      <w:pPr>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I - o enfoque humanista, holístico, histórico, político, inclusivo, dialógico, crítico, cooperativo, emancipatório, democrático e participativo;</w:t>
        <w:br w:type="textWrapping"/>
        <w:br w:type="textWrapping"/>
        <w:t xml:space="preserve">II - a concepção do meio ambiente em sua totalidade, considerando a interdependência entre o meio natural, o socioeconômico e o cultural, sob o enfoque da sustentabilidade;</w:t>
        <w:br w:type="textWrapping"/>
        <w:br w:type="textWrapping"/>
        <w:t xml:space="preserve">III - o pluralismo de ideias e concepções pedagógicas, na perspectiva da inter, multi e transdisciplinaridade;</w:t>
        <w:br w:type="textWrapping"/>
        <w:br w:type="textWrapping"/>
        <w:t xml:space="preserve">IV - a vinculação entre a ética, a educação, o trabalho e as práticas sociais;</w:t>
        <w:br w:type="textWrapping"/>
        <w:br w:type="textWrapping"/>
        <w:t xml:space="preserve">V - a garantia de continuidade e permanência do processo educativo;</w:t>
        <w:br w:type="textWrapping"/>
        <w:br w:type="textWrapping"/>
        <w:t xml:space="preserve">VI - a permanente avaliação crítica do processo educativo;</w:t>
        <w:br w:type="textWrapping"/>
        <w:br w:type="textWrapping"/>
        <w:t xml:space="preserve">VII - a abordagem articulada das questões ambientais locais, regionais, nacionais e globais;</w:t>
        <w:br w:type="textWrapping"/>
        <w:br w:type="textWrapping"/>
        <w:t xml:space="preserve">VIII - o reconhecimento e o respeito à pluralidade e à diversidade individual e cultural e histórico.</w:t>
        <w:br w:type="textWrapping"/>
        <w:br w:type="textWrapping"/>
        <w:t xml:space="preserve">IX - o desenvolvimento de ações estratégicas permanentes envolvendo os membros da coletividade na solução de problemas ambientais.</w:t>
        <w:br w:type="textWrapping"/>
        <w:br w:type="textWrapping"/>
        <w:t xml:space="preserve">X - o estímulo à cooperação entre os diversos atores sociais.</w:t>
      </w:r>
    </w:p>
    <w:p w:rsidR="00000000" w:rsidDel="00000000" w:rsidP="00000000" w:rsidRDefault="00000000" w:rsidRPr="00000000" w14:paraId="000005BE">
      <w:pPr>
        <w:rPr>
          <w:color w:val="215968"/>
        </w:rPr>
      </w:pPr>
      <w:r w:rsidDel="00000000" w:rsidR="00000000" w:rsidRPr="00000000">
        <w:rPr>
          <w:color w:val="215968"/>
          <w:rtl w:val="0"/>
        </w:rPr>
        <w:t xml:space="preserve">Para as ações de educação ambiental, o município possui parceria com o CIMVI. As ações de educação ambiental são detalhadas a seguir:</w:t>
      </w:r>
    </w:p>
    <w:p w:rsidR="00000000" w:rsidDel="00000000" w:rsidP="00000000" w:rsidRDefault="00000000" w:rsidRPr="00000000" w14:paraId="000005BF">
      <w:pPr>
        <w:keepNext w:val="0"/>
        <w:keepLines w:val="0"/>
        <w:pageBreakBefore w:val="0"/>
        <w:widowControl w:val="1"/>
        <w:numPr>
          <w:ilvl w:val="3"/>
          <w:numId w:val="47"/>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Programa Vale Reciclar</w:t>
      </w:r>
    </w:p>
    <w:p w:rsidR="00000000" w:rsidDel="00000000" w:rsidP="00000000" w:rsidRDefault="00000000" w:rsidRPr="00000000" w14:paraId="000005C0">
      <w:pPr>
        <w:rPr>
          <w:rFonts w:ascii="Calibri" w:cs="Calibri" w:eastAsia="Calibri" w:hAnsi="Calibri"/>
          <w:color w:val="215968"/>
        </w:rPr>
      </w:pPr>
      <w:r w:rsidDel="00000000" w:rsidR="00000000" w:rsidRPr="00000000">
        <w:rPr>
          <w:rFonts w:ascii="Calibri" w:cs="Calibri" w:eastAsia="Calibri" w:hAnsi="Calibri"/>
          <w:color w:val="215968"/>
          <w:rtl w:val="0"/>
        </w:rPr>
        <w:t xml:space="preserve">Através da Resolução CIMVI nº 467/2021 do CIMVI (</w:t>
      </w:r>
      <w:r w:rsidDel="00000000" w:rsidR="00000000" w:rsidRPr="00000000">
        <w:rPr>
          <w:rFonts w:ascii="Calibri" w:cs="Calibri" w:eastAsia="Calibri" w:hAnsi="Calibri"/>
          <w:b w:val="1"/>
          <w:color w:val="215968"/>
          <w:rtl w:val="0"/>
        </w:rPr>
        <w:t xml:space="preserve">Anexo 5.2</w:t>
      </w:r>
      <w:r w:rsidDel="00000000" w:rsidR="00000000" w:rsidRPr="00000000">
        <w:rPr>
          <w:rFonts w:ascii="Calibri" w:cs="Calibri" w:eastAsia="Calibri" w:hAnsi="Calibri"/>
          <w:color w:val="215968"/>
          <w:rtl w:val="0"/>
        </w:rPr>
        <w:t xml:space="preserve">) foi instituído e se estabeleceu as diretrizes do Programa Vale Muito Cuidar, no qual está inserido o Programa Vale Reciclar. </w:t>
      </w:r>
    </w:p>
    <w:p w:rsidR="00000000" w:rsidDel="00000000" w:rsidP="00000000" w:rsidRDefault="00000000" w:rsidRPr="00000000" w14:paraId="000005C1">
      <w:pPr>
        <w:rPr>
          <w:rFonts w:ascii="Calibri" w:cs="Calibri" w:eastAsia="Calibri" w:hAnsi="Calibri"/>
          <w:color w:val="215968"/>
        </w:rPr>
      </w:pPr>
      <w:r w:rsidDel="00000000" w:rsidR="00000000" w:rsidRPr="00000000">
        <w:rPr>
          <w:rFonts w:ascii="Calibri" w:cs="Calibri" w:eastAsia="Calibri" w:hAnsi="Calibri"/>
          <w:color w:val="215968"/>
          <w:rtl w:val="0"/>
        </w:rPr>
        <w:t xml:space="preserve">O Programa Vale Reciclar incentiva a não geração, redução da geração, reutilização e separação dos resíduos na fonte geradora através da conscientização e educação ambiental da população juntamente com o oferecimento de meios para que esta possa fazer o descarte correto de seus resíduos, como a embalagem amarela, distribuída gratuitamente pelos municípios para armazenamento dos resíduos recicláveis, e o ecoponto, adotado em alguns municípios, onde a população pode descartar resíduos volumosos como eletrodomésticos e móveis, e onde os resíduos em condições de reutilização são doados. </w:t>
      </w:r>
    </w:p>
    <w:p w:rsidR="00000000" w:rsidDel="00000000" w:rsidP="00000000" w:rsidRDefault="00000000" w:rsidRPr="00000000" w14:paraId="000005C2">
      <w:pPr>
        <w:rPr>
          <w:rFonts w:ascii="Calibri" w:cs="Calibri" w:eastAsia="Calibri" w:hAnsi="Calibri"/>
          <w:color w:val="215968"/>
        </w:rPr>
      </w:pPr>
      <w:r w:rsidDel="00000000" w:rsidR="00000000" w:rsidRPr="00000000">
        <w:rPr>
          <w:rFonts w:ascii="Calibri" w:cs="Calibri" w:eastAsia="Calibri" w:hAnsi="Calibri"/>
          <w:color w:val="215968"/>
          <w:rtl w:val="0"/>
        </w:rPr>
        <w:t xml:space="preserve">Constantemente o CIMVI divulga em suas redes sociais (</w:t>
      </w:r>
      <w:r w:rsidDel="00000000" w:rsidR="00000000" w:rsidRPr="00000000">
        <w:rPr>
          <w:rFonts w:ascii="Calibri" w:cs="Calibri" w:eastAsia="Calibri" w:hAnsi="Calibri"/>
          <w:b w:val="1"/>
          <w:color w:val="215968"/>
          <w:rtl w:val="0"/>
        </w:rPr>
        <w:t xml:space="preserve">Figura 3.4.8.1-1</w:t>
      </w:r>
      <w:r w:rsidDel="00000000" w:rsidR="00000000" w:rsidRPr="00000000">
        <w:rPr>
          <w:rFonts w:ascii="Calibri" w:cs="Calibri" w:eastAsia="Calibri" w:hAnsi="Calibri"/>
          <w:color w:val="215968"/>
          <w:rtl w:val="0"/>
        </w:rPr>
        <w:t xml:space="preserve">) conteúdo educativo sobre resíduos sólidos e o programa Vale Reciclar, além disso, mantem informações atualizadas nos seus sites e distribui folheto informativo aos visitantes do Parque Girassol e aos municípios (</w:t>
      </w:r>
      <w:r w:rsidDel="00000000" w:rsidR="00000000" w:rsidRPr="00000000">
        <w:rPr>
          <w:rFonts w:ascii="Calibri" w:cs="Calibri" w:eastAsia="Calibri" w:hAnsi="Calibri"/>
          <w:b w:val="1"/>
          <w:color w:val="215968"/>
          <w:rtl w:val="0"/>
        </w:rPr>
        <w:t xml:space="preserve">Figura 3.4.8.1-2</w:t>
      </w:r>
      <w:r w:rsidDel="00000000" w:rsidR="00000000" w:rsidRPr="00000000">
        <w:rPr>
          <w:rFonts w:ascii="Calibri" w:cs="Calibri" w:eastAsia="Calibri" w:hAnsi="Calibri"/>
          <w:color w:val="215968"/>
          <w:rtl w:val="0"/>
        </w:rPr>
        <w:t xml:space="preserve">).</w:t>
      </w:r>
    </w:p>
    <w:p w:rsidR="00000000" w:rsidDel="00000000" w:rsidP="00000000" w:rsidRDefault="00000000" w:rsidRPr="00000000" w14:paraId="000005C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19y80a" w:id="90"/>
      <w:bookmarkEnd w:id="90"/>
      <w:r w:rsidDel="00000000" w:rsidR="00000000" w:rsidRPr="00000000">
        <w:rPr>
          <w:rtl w:val="0"/>
        </w:rPr>
      </w:r>
    </w:p>
    <w:p w:rsidR="00000000" w:rsidDel="00000000" w:rsidP="00000000" w:rsidRDefault="00000000" w:rsidRPr="00000000" w14:paraId="000005C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C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5C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gf8i83" w:id="91"/>
      <w:bookmarkEnd w:id="91"/>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3.4.8.1-1: Divulgação nas redes sociais do CIMVI sobre o conteúdo educativo de resíduos sólidos (09/02/2024)</w:t>
      </w:r>
    </w:p>
    <w:p w:rsidR="00000000" w:rsidDel="00000000" w:rsidP="00000000" w:rsidRDefault="00000000" w:rsidRPr="00000000" w14:paraId="000005C7">
      <w:pPr>
        <w:jc w:val="center"/>
        <w:rPr>
          <w:color w:val="215968"/>
        </w:rPr>
      </w:pPr>
      <w:r w:rsidDel="00000000" w:rsidR="00000000" w:rsidRPr="00000000">
        <w:rPr>
          <w:color w:val="215968"/>
        </w:rPr>
        <w:drawing>
          <wp:inline distB="0" distT="0" distL="0" distR="0">
            <wp:extent cx="4439564" cy="3296329"/>
            <wp:effectExtent b="0" l="0" r="0" t="0"/>
            <wp:docPr id="2136038290" name="image49.png"/>
            <a:graphic>
              <a:graphicData uri="http://schemas.openxmlformats.org/drawingml/2006/picture">
                <pic:pic>
                  <pic:nvPicPr>
                    <pic:cNvPr id="0" name="image49.png"/>
                    <pic:cNvPicPr preferRelativeResize="0"/>
                  </pic:nvPicPr>
                  <pic:blipFill>
                    <a:blip r:embed="rId87"/>
                    <a:srcRect b="0" l="0" r="0" t="0"/>
                    <a:stretch>
                      <a:fillRect/>
                    </a:stretch>
                  </pic:blipFill>
                  <pic:spPr>
                    <a:xfrm>
                      <a:off x="0" y="0"/>
                      <a:ext cx="4439564" cy="3296329"/>
                    </a:xfrm>
                    <a:prstGeom prst="rect"/>
                    <a:ln/>
                  </pic:spPr>
                </pic:pic>
              </a:graphicData>
            </a:graphic>
          </wp:inline>
        </w:drawing>
      </w:r>
      <w:r w:rsidDel="00000000" w:rsidR="00000000" w:rsidRPr="00000000">
        <w:rPr>
          <w:rtl w:val="0"/>
        </w:rPr>
      </w:r>
    </w:p>
    <w:p w:rsidR="00000000" w:rsidDel="00000000" w:rsidP="00000000" w:rsidRDefault="00000000" w:rsidRPr="00000000" w14:paraId="000005C8">
      <w:pPr>
        <w:rPr>
          <w:color w:val="215968"/>
          <w:sz w:val="20"/>
          <w:szCs w:val="20"/>
        </w:rPr>
      </w:pPr>
      <w:r w:rsidDel="00000000" w:rsidR="00000000" w:rsidRPr="00000000">
        <w:rPr>
          <w:color w:val="215968"/>
          <w:sz w:val="20"/>
          <w:szCs w:val="20"/>
          <w:rtl w:val="0"/>
        </w:rPr>
        <w:t xml:space="preserve">Fonte: CIMVI, 2024.</w:t>
      </w:r>
    </w:p>
    <w:p w:rsidR="00000000" w:rsidDel="00000000" w:rsidP="00000000" w:rsidRDefault="00000000" w:rsidRPr="00000000" w14:paraId="000005C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0ew0vw" w:id="92"/>
      <w:bookmarkEnd w:id="9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3.4.8.1-2: Folheto informativo – CIMVI </w:t>
      </w:r>
    </w:p>
    <w:p w:rsidR="00000000" w:rsidDel="00000000" w:rsidP="00000000" w:rsidRDefault="00000000" w:rsidRPr="00000000" w14:paraId="000005CA">
      <w:pPr>
        <w:jc w:val="center"/>
        <w:rPr>
          <w:color w:val="215968"/>
        </w:rPr>
      </w:pPr>
      <w:r w:rsidDel="00000000" w:rsidR="00000000" w:rsidRPr="00000000">
        <w:rPr>
          <w:color w:val="215968"/>
        </w:rPr>
        <w:drawing>
          <wp:inline distB="0" distT="0" distL="0" distR="0">
            <wp:extent cx="4899660" cy="3467100"/>
            <wp:effectExtent b="0" l="0" r="0" t="0"/>
            <wp:docPr id="2136038291" name="image58.jpg"/>
            <a:graphic>
              <a:graphicData uri="http://schemas.openxmlformats.org/drawingml/2006/picture">
                <pic:pic>
                  <pic:nvPicPr>
                    <pic:cNvPr id="0" name="image58.jpg"/>
                    <pic:cNvPicPr preferRelativeResize="0"/>
                  </pic:nvPicPr>
                  <pic:blipFill>
                    <a:blip r:embed="rId88"/>
                    <a:srcRect b="0" l="0" r="0" t="0"/>
                    <a:stretch>
                      <a:fillRect/>
                    </a:stretch>
                  </pic:blipFill>
                  <pic:spPr>
                    <a:xfrm>
                      <a:off x="0" y="0"/>
                      <a:ext cx="4899660" cy="3467100"/>
                    </a:xfrm>
                    <a:prstGeom prst="rect"/>
                    <a:ln/>
                  </pic:spPr>
                </pic:pic>
              </a:graphicData>
            </a:graphic>
          </wp:inline>
        </w:drawing>
      </w:r>
      <w:r w:rsidDel="00000000" w:rsidR="00000000" w:rsidRPr="00000000">
        <w:rPr>
          <w:rtl w:val="0"/>
        </w:rPr>
      </w:r>
    </w:p>
    <w:p w:rsidR="00000000" w:rsidDel="00000000" w:rsidP="00000000" w:rsidRDefault="00000000" w:rsidRPr="00000000" w14:paraId="000005CB">
      <w:pPr>
        <w:jc w:val="center"/>
        <w:rPr>
          <w:color w:val="215968"/>
        </w:rPr>
      </w:pPr>
      <w:r w:rsidDel="00000000" w:rsidR="00000000" w:rsidRPr="00000000">
        <w:rPr>
          <w:color w:val="215968"/>
        </w:rPr>
        <w:drawing>
          <wp:inline distB="0" distT="0" distL="0" distR="0">
            <wp:extent cx="4899660" cy="3459480"/>
            <wp:effectExtent b="0" l="0" r="0" t="0"/>
            <wp:docPr id="2136038286" name="image60.jpg"/>
            <a:graphic>
              <a:graphicData uri="http://schemas.openxmlformats.org/drawingml/2006/picture">
                <pic:pic>
                  <pic:nvPicPr>
                    <pic:cNvPr id="0" name="image60.jpg"/>
                    <pic:cNvPicPr preferRelativeResize="0"/>
                  </pic:nvPicPr>
                  <pic:blipFill>
                    <a:blip r:embed="rId89"/>
                    <a:srcRect b="0" l="0" r="0" t="0"/>
                    <a:stretch>
                      <a:fillRect/>
                    </a:stretch>
                  </pic:blipFill>
                  <pic:spPr>
                    <a:xfrm>
                      <a:off x="0" y="0"/>
                      <a:ext cx="4899660" cy="3459480"/>
                    </a:xfrm>
                    <a:prstGeom prst="rect"/>
                    <a:ln/>
                  </pic:spPr>
                </pic:pic>
              </a:graphicData>
            </a:graphic>
          </wp:inline>
        </w:drawing>
      </w:r>
      <w:r w:rsidDel="00000000" w:rsidR="00000000" w:rsidRPr="00000000">
        <w:rPr>
          <w:rtl w:val="0"/>
        </w:rPr>
      </w:r>
    </w:p>
    <w:p w:rsidR="00000000" w:rsidDel="00000000" w:rsidP="00000000" w:rsidRDefault="00000000" w:rsidRPr="00000000" w14:paraId="000005CC">
      <w:pPr>
        <w:rPr>
          <w:color w:val="215968"/>
          <w:sz w:val="20"/>
          <w:szCs w:val="20"/>
        </w:rPr>
      </w:pPr>
      <w:r w:rsidDel="00000000" w:rsidR="00000000" w:rsidRPr="00000000">
        <w:rPr>
          <w:color w:val="215968"/>
          <w:sz w:val="20"/>
          <w:szCs w:val="20"/>
          <w:rtl w:val="0"/>
        </w:rPr>
        <w:t xml:space="preserve">Fonte: CIMVI, 2024.</w:t>
      </w:r>
    </w:p>
    <w:p w:rsidR="00000000" w:rsidDel="00000000" w:rsidP="00000000" w:rsidRDefault="00000000" w:rsidRPr="00000000" w14:paraId="000005CD">
      <w:pPr>
        <w:rPr>
          <w:rFonts w:ascii="Calibri" w:cs="Calibri" w:eastAsia="Calibri" w:hAnsi="Calibri"/>
          <w:color w:val="215968"/>
        </w:rPr>
      </w:pPr>
      <w:r w:rsidDel="00000000" w:rsidR="00000000" w:rsidRPr="00000000">
        <w:rPr>
          <w:rFonts w:ascii="Calibri" w:cs="Calibri" w:eastAsia="Calibri" w:hAnsi="Calibri"/>
          <w:color w:val="215968"/>
          <w:rtl w:val="0"/>
        </w:rPr>
        <w:t xml:space="preserve">O CIMVI também realiza um trabalho contínuo de educação ambiental no Parque Girassol através de visitas orientadas para grupos de estudantes e comunidade em geral, a fim de conhecer as instalações do Parque e entender o processo de gestão dos resíduos sólidos de forma lúdica e interativa através de diferentes roteiros. No Parque Girassol são oferecidas formações específicas sobre o tema resíduos sólidos urbanos para professores e agentes comunitários de saúde para que esses atuem como multiplicadores do conhecimento entre seus alunos e comunidade, respectivamente.</w:t>
      </w:r>
    </w:p>
    <w:p w:rsidR="00000000" w:rsidDel="00000000" w:rsidP="00000000" w:rsidRDefault="00000000" w:rsidRPr="00000000" w14:paraId="000005CE">
      <w:pPr>
        <w:keepNext w:val="0"/>
        <w:keepLines w:val="0"/>
        <w:pageBreakBefore w:val="0"/>
        <w:widowControl w:val="1"/>
        <w:numPr>
          <w:ilvl w:val="3"/>
          <w:numId w:val="47"/>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Fomento a instituição das Políticas Municipais de Educação Ambiental nos municípios consorciados</w:t>
      </w:r>
    </w:p>
    <w:p w:rsidR="00000000" w:rsidDel="00000000" w:rsidP="00000000" w:rsidRDefault="00000000" w:rsidRPr="00000000" w14:paraId="000005CF">
      <w:pPr>
        <w:rPr>
          <w:color w:val="215968"/>
        </w:rPr>
      </w:pPr>
      <w:r w:rsidDel="00000000" w:rsidR="00000000" w:rsidRPr="00000000">
        <w:rPr>
          <w:color w:val="215968"/>
          <w:rtl w:val="0"/>
        </w:rPr>
        <w:t xml:space="preserve">O CIMVI atuou na articulação junto aos municípios para que instituíssem suas Políticas Municipais de Educação Ambiental e através da criação de Grupos Intersetoriais de Educação Ambiental – GIEA e Programas Municipais de Educação Ambiental.</w:t>
      </w:r>
    </w:p>
    <w:p w:rsidR="00000000" w:rsidDel="00000000" w:rsidP="00000000" w:rsidRDefault="00000000" w:rsidRPr="00000000" w14:paraId="000005D0">
      <w:pPr>
        <w:rPr>
          <w:color w:val="215968"/>
        </w:rPr>
      </w:pPr>
      <w:r w:rsidDel="00000000" w:rsidR="00000000" w:rsidRPr="00000000">
        <w:rPr>
          <w:color w:val="215968"/>
          <w:rtl w:val="0"/>
        </w:rPr>
        <w:t xml:space="preserve">Iniciou-se em abril de 2019 as reuniões com os representantes da educação ambiental de cada município consorciado, para saber das demandas e potencialidades, para então, de forma coletiva desenvolver a minuta das políticas de cada município envolvido, mantendo sua autonomia de gestão.</w:t>
      </w:r>
    </w:p>
    <w:p w:rsidR="00000000" w:rsidDel="00000000" w:rsidP="00000000" w:rsidRDefault="00000000" w:rsidRPr="00000000" w14:paraId="000005D1">
      <w:pPr>
        <w:rPr>
          <w:rFonts w:ascii="Calibri" w:cs="Calibri" w:eastAsia="Calibri" w:hAnsi="Calibri"/>
          <w:color w:val="215968"/>
        </w:rPr>
      </w:pPr>
      <w:r w:rsidDel="00000000" w:rsidR="00000000" w:rsidRPr="00000000">
        <w:rPr>
          <w:rFonts w:ascii="Calibri" w:cs="Calibri" w:eastAsia="Calibri" w:hAnsi="Calibri"/>
          <w:color w:val="215968"/>
          <w:rtl w:val="0"/>
        </w:rPr>
        <w:t xml:space="preserve">As leis municipais tem como base as Políticas Nacional e Estadual de Educação Ambiental, sendo que:</w:t>
      </w:r>
    </w:p>
    <w:p w:rsidR="00000000" w:rsidDel="00000000" w:rsidP="00000000" w:rsidRDefault="00000000" w:rsidRPr="00000000" w14:paraId="000005D2">
      <w:pPr>
        <w:numPr>
          <w:ilvl w:val="0"/>
          <w:numId w:val="34"/>
        </w:numPr>
        <w:ind w:left="765"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Capítulo I trata dos conceitos, princípios e objetivos da EA; </w:t>
      </w:r>
    </w:p>
    <w:p w:rsidR="00000000" w:rsidDel="00000000" w:rsidP="00000000" w:rsidRDefault="00000000" w:rsidRPr="00000000" w14:paraId="000005D3">
      <w:pPr>
        <w:numPr>
          <w:ilvl w:val="0"/>
          <w:numId w:val="34"/>
        </w:numPr>
        <w:ind w:left="765"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Capítulo II Institui a Política e o Plano Estratégico de EA Municipal;</w:t>
      </w:r>
    </w:p>
    <w:p w:rsidR="00000000" w:rsidDel="00000000" w:rsidP="00000000" w:rsidRDefault="00000000" w:rsidRPr="00000000" w14:paraId="000005D4">
      <w:pPr>
        <w:numPr>
          <w:ilvl w:val="0"/>
          <w:numId w:val="34"/>
        </w:numPr>
        <w:ind w:left="765"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Capítulo III constituí o Grupo Intersetorial de EA – GIEA e suas atribuições.</w:t>
      </w:r>
    </w:p>
    <w:p w:rsidR="00000000" w:rsidDel="00000000" w:rsidP="00000000" w:rsidRDefault="00000000" w:rsidRPr="00000000" w14:paraId="000005D5">
      <w:pPr>
        <w:rPr>
          <w:rFonts w:ascii="Calibri" w:cs="Calibri" w:eastAsia="Calibri" w:hAnsi="Calibri"/>
          <w:color w:val="215968"/>
        </w:rPr>
      </w:pPr>
      <w:r w:rsidDel="00000000" w:rsidR="00000000" w:rsidRPr="00000000">
        <w:rPr>
          <w:rFonts w:ascii="Calibri" w:cs="Calibri" w:eastAsia="Calibri" w:hAnsi="Calibri"/>
          <w:color w:val="215968"/>
          <w:rtl w:val="0"/>
        </w:rPr>
        <w:t xml:space="preserve">O Grupo Intersetorial de Educação Ambiental (GIEA) tem a atribuição de fomentar a Política Municipal de Educação Ambiental (PMEA), além de elaborar, articular e supervisionar programas e projetos de EA no município. O GIEA (</w:t>
      </w:r>
      <w:r w:rsidDel="00000000" w:rsidR="00000000" w:rsidRPr="00000000">
        <w:rPr>
          <w:rFonts w:ascii="Calibri" w:cs="Calibri" w:eastAsia="Calibri" w:hAnsi="Calibri"/>
          <w:b w:val="1"/>
          <w:color w:val="215968"/>
          <w:rtl w:val="0"/>
        </w:rPr>
        <w:t xml:space="preserve">Figura 3.4.8.2-1</w:t>
      </w:r>
      <w:r w:rsidDel="00000000" w:rsidR="00000000" w:rsidRPr="00000000">
        <w:rPr>
          <w:rFonts w:ascii="Calibri" w:cs="Calibri" w:eastAsia="Calibri" w:hAnsi="Calibri"/>
          <w:color w:val="215968"/>
          <w:rtl w:val="0"/>
        </w:rPr>
        <w:t xml:space="preserve">) é formado por representantes do setor público, privado, terceiro setor e voluntários da sociedade civil. Conforme a Política Estadual de Educação Ambiental, os grupos municipais estão vinculados ao Grupo de Trabalho de Educação Ambiental (GTEA) e a Comissão interinstitucional de Educação Ambiental (CIEA-SC), conectando assim, as esferas estadual, regional e municipal.</w:t>
      </w:r>
    </w:p>
    <w:p w:rsidR="00000000" w:rsidDel="00000000" w:rsidP="00000000" w:rsidRDefault="00000000" w:rsidRPr="00000000" w14:paraId="000005D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fk6b3p" w:id="93"/>
      <w:bookmarkEnd w:id="9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3.4.8.2-1: Grupo Intersetorial de Educação Ambiental</w:t>
      </w:r>
    </w:p>
    <w:p w:rsidR="00000000" w:rsidDel="00000000" w:rsidP="00000000" w:rsidRDefault="00000000" w:rsidRPr="00000000" w14:paraId="000005D7">
      <w:pPr>
        <w:jc w:val="center"/>
        <w:rPr>
          <w:color w:val="215968"/>
        </w:rPr>
      </w:pPr>
      <w:r w:rsidDel="00000000" w:rsidR="00000000" w:rsidRPr="00000000">
        <w:rPr>
          <w:rFonts w:ascii="Calibri" w:cs="Calibri" w:eastAsia="Calibri" w:hAnsi="Calibri"/>
          <w:color w:val="0d0d0d"/>
        </w:rPr>
        <w:drawing>
          <wp:inline distB="0" distT="0" distL="0" distR="0">
            <wp:extent cx="5760085" cy="2842260"/>
            <wp:effectExtent b="0" l="0" r="0" t="0"/>
            <wp:docPr id="2136038287" name="image50.png"/>
            <a:graphic>
              <a:graphicData uri="http://schemas.openxmlformats.org/drawingml/2006/picture">
                <pic:pic>
                  <pic:nvPicPr>
                    <pic:cNvPr id="0" name="image50.png"/>
                    <pic:cNvPicPr preferRelativeResize="0"/>
                  </pic:nvPicPr>
                  <pic:blipFill>
                    <a:blip r:embed="rId90"/>
                    <a:srcRect b="0" l="0" r="0" t="0"/>
                    <a:stretch>
                      <a:fillRect/>
                    </a:stretch>
                  </pic:blipFill>
                  <pic:spPr>
                    <a:xfrm>
                      <a:off x="0" y="0"/>
                      <a:ext cx="5760085" cy="2842260"/>
                    </a:xfrm>
                    <a:prstGeom prst="rect"/>
                    <a:ln/>
                  </pic:spPr>
                </pic:pic>
              </a:graphicData>
            </a:graphic>
          </wp:inline>
        </w:drawing>
      </w:r>
      <w:r w:rsidDel="00000000" w:rsidR="00000000" w:rsidRPr="00000000">
        <w:rPr>
          <w:rtl w:val="0"/>
        </w:rPr>
      </w:r>
    </w:p>
    <w:p w:rsidR="00000000" w:rsidDel="00000000" w:rsidP="00000000" w:rsidRDefault="00000000" w:rsidRPr="00000000" w14:paraId="000005D8">
      <w:pPr>
        <w:rPr>
          <w:color w:val="215968"/>
          <w:sz w:val="20"/>
          <w:szCs w:val="20"/>
        </w:rPr>
      </w:pPr>
      <w:r w:rsidDel="00000000" w:rsidR="00000000" w:rsidRPr="00000000">
        <w:rPr>
          <w:color w:val="215968"/>
          <w:sz w:val="20"/>
          <w:szCs w:val="20"/>
          <w:rtl w:val="0"/>
        </w:rPr>
        <w:t xml:space="preserve">Fonte: CIMVI, 2024.</w:t>
      </w:r>
    </w:p>
    <w:p w:rsidR="00000000" w:rsidDel="00000000" w:rsidP="00000000" w:rsidRDefault="00000000" w:rsidRPr="00000000" w14:paraId="000005D9">
      <w:pPr>
        <w:rPr>
          <w:rFonts w:ascii="Calibri" w:cs="Calibri" w:eastAsia="Calibri" w:hAnsi="Calibri"/>
          <w:color w:val="215968"/>
        </w:rPr>
      </w:pPr>
      <w:r w:rsidDel="00000000" w:rsidR="00000000" w:rsidRPr="00000000">
        <w:rPr>
          <w:rFonts w:ascii="Calibri" w:cs="Calibri" w:eastAsia="Calibri" w:hAnsi="Calibri"/>
          <w:color w:val="215968"/>
          <w:rtl w:val="0"/>
        </w:rPr>
        <w:t xml:space="preserve">O município possui os seguintes documentos</w:t>
      </w:r>
      <w:r w:rsidDel="00000000" w:rsidR="00000000" w:rsidRPr="00000000">
        <w:rPr>
          <w:rFonts w:ascii="Calibri" w:cs="Calibri" w:eastAsia="Calibri" w:hAnsi="Calibri"/>
          <w:color w:val="215968"/>
          <w:vertAlign w:val="superscript"/>
        </w:rPr>
        <w:footnoteReference w:customMarkFollows="0" w:id="11"/>
      </w:r>
      <w:r w:rsidDel="00000000" w:rsidR="00000000" w:rsidRPr="00000000">
        <w:rPr>
          <w:rFonts w:ascii="Calibri" w:cs="Calibri" w:eastAsia="Calibri" w:hAnsi="Calibri"/>
          <w:color w:val="215968"/>
          <w:rtl w:val="0"/>
        </w:rPr>
        <w:t xml:space="preserve"> publicados:</w:t>
      </w:r>
    </w:p>
    <w:p w:rsidR="00000000" w:rsidDel="00000000" w:rsidP="00000000" w:rsidRDefault="00000000" w:rsidRPr="00000000" w14:paraId="000005DA">
      <w:pPr>
        <w:numPr>
          <w:ilvl w:val="0"/>
          <w:numId w:val="35"/>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Lei Municipal nº 1.573/2019 – Institui a Política Municipal de Educação Ambiental, o plano estratégico de educação ambiental municipal e o Grupo Intersetorial de Educação Ambiental – GIEA, e dá outras providências;</w:t>
      </w:r>
    </w:p>
    <w:p w:rsidR="00000000" w:rsidDel="00000000" w:rsidP="00000000" w:rsidRDefault="00000000" w:rsidRPr="00000000" w14:paraId="000005DB">
      <w:pPr>
        <w:numPr>
          <w:ilvl w:val="0"/>
          <w:numId w:val="35"/>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Portaria mº 8.273 de 13 de outubro de 2023 que constitui e nomeia os membros do GIEA.</w:t>
      </w:r>
    </w:p>
    <w:p w:rsidR="00000000" w:rsidDel="00000000" w:rsidP="00000000" w:rsidRDefault="00000000" w:rsidRPr="00000000" w14:paraId="000005DC">
      <w:pPr>
        <w:keepNext w:val="0"/>
        <w:keepLines w:val="0"/>
        <w:pageBreakBefore w:val="0"/>
        <w:widowControl w:val="1"/>
        <w:numPr>
          <w:ilvl w:val="3"/>
          <w:numId w:val="47"/>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Campanha não mexa no meu reciclável</w:t>
      </w:r>
    </w:p>
    <w:p w:rsidR="00000000" w:rsidDel="00000000" w:rsidP="00000000" w:rsidRDefault="00000000" w:rsidRPr="00000000" w14:paraId="000005DD">
      <w:pPr>
        <w:rPr>
          <w:rFonts w:ascii="Calibri" w:cs="Calibri" w:eastAsia="Calibri" w:hAnsi="Calibri"/>
          <w:color w:val="215968"/>
        </w:rPr>
      </w:pPr>
      <w:r w:rsidDel="00000000" w:rsidR="00000000" w:rsidRPr="00000000">
        <w:rPr>
          <w:rFonts w:ascii="Calibri" w:cs="Calibri" w:eastAsia="Calibri" w:hAnsi="Calibri"/>
          <w:color w:val="215968"/>
          <w:rtl w:val="0"/>
        </w:rPr>
        <w:t xml:space="preserve">A campanha consistiu na elaboração de outdoor (</w:t>
      </w:r>
      <w:r w:rsidDel="00000000" w:rsidR="00000000" w:rsidRPr="00000000">
        <w:rPr>
          <w:rFonts w:ascii="Calibri" w:cs="Calibri" w:eastAsia="Calibri" w:hAnsi="Calibri"/>
          <w:b w:val="1"/>
          <w:color w:val="215968"/>
          <w:rtl w:val="0"/>
        </w:rPr>
        <w:t xml:space="preserve">Figura 3.4.8.3-1</w:t>
      </w:r>
      <w:r w:rsidDel="00000000" w:rsidR="00000000" w:rsidRPr="00000000">
        <w:rPr>
          <w:rFonts w:ascii="Calibri" w:cs="Calibri" w:eastAsia="Calibri" w:hAnsi="Calibri"/>
          <w:color w:val="215968"/>
          <w:rtl w:val="0"/>
        </w:rPr>
        <w:t xml:space="preserve">) e spot para rádio abordando a embalagem amarela e seu conteúdo como patrimônio público.  </w:t>
      </w:r>
    </w:p>
    <w:p w:rsidR="00000000" w:rsidDel="00000000" w:rsidP="00000000" w:rsidRDefault="00000000" w:rsidRPr="00000000" w14:paraId="000005D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upglbi" w:id="94"/>
      <w:bookmarkEnd w:id="94"/>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3.4.8.3-1: Outdoor da campanha “Não mexa no meu reciclável”</w:t>
      </w:r>
    </w:p>
    <w:p w:rsidR="00000000" w:rsidDel="00000000" w:rsidP="00000000" w:rsidRDefault="00000000" w:rsidRPr="00000000" w14:paraId="000005DF">
      <w:pPr>
        <w:jc w:val="center"/>
        <w:rPr>
          <w:color w:val="215968"/>
        </w:rPr>
      </w:pPr>
      <w:r w:rsidDel="00000000" w:rsidR="00000000" w:rsidRPr="00000000">
        <w:rPr>
          <w:color w:val="215968"/>
        </w:rPr>
        <w:drawing>
          <wp:inline distB="0" distT="0" distL="0" distR="0">
            <wp:extent cx="4815840" cy="1607820"/>
            <wp:effectExtent b="0" l="0" r="0" t="0"/>
            <wp:docPr id="2136038288" name="image52.jpg"/>
            <a:graphic>
              <a:graphicData uri="http://schemas.openxmlformats.org/drawingml/2006/picture">
                <pic:pic>
                  <pic:nvPicPr>
                    <pic:cNvPr id="0" name="image52.jpg"/>
                    <pic:cNvPicPr preferRelativeResize="0"/>
                  </pic:nvPicPr>
                  <pic:blipFill>
                    <a:blip r:embed="rId91"/>
                    <a:srcRect b="0" l="0" r="0" t="0"/>
                    <a:stretch>
                      <a:fillRect/>
                    </a:stretch>
                  </pic:blipFill>
                  <pic:spPr>
                    <a:xfrm>
                      <a:off x="0" y="0"/>
                      <a:ext cx="4815840" cy="1607820"/>
                    </a:xfrm>
                    <a:prstGeom prst="rect"/>
                    <a:ln/>
                  </pic:spPr>
                </pic:pic>
              </a:graphicData>
            </a:graphic>
          </wp:inline>
        </w:drawing>
      </w:r>
      <w:r w:rsidDel="00000000" w:rsidR="00000000" w:rsidRPr="00000000">
        <w:rPr>
          <w:rtl w:val="0"/>
        </w:rPr>
      </w:r>
    </w:p>
    <w:p w:rsidR="00000000" w:rsidDel="00000000" w:rsidP="00000000" w:rsidRDefault="00000000" w:rsidRPr="00000000" w14:paraId="000005E0">
      <w:pPr>
        <w:rPr>
          <w:color w:val="215968"/>
          <w:sz w:val="20"/>
          <w:szCs w:val="20"/>
        </w:rPr>
      </w:pPr>
      <w:r w:rsidDel="00000000" w:rsidR="00000000" w:rsidRPr="00000000">
        <w:rPr>
          <w:color w:val="215968"/>
          <w:sz w:val="20"/>
          <w:szCs w:val="20"/>
          <w:rtl w:val="0"/>
        </w:rPr>
        <w:t xml:space="preserve">Fonte: CIMVI, 2024.</w:t>
      </w:r>
    </w:p>
    <w:p w:rsidR="00000000" w:rsidDel="00000000" w:rsidP="00000000" w:rsidRDefault="00000000" w:rsidRPr="00000000" w14:paraId="000005E1">
      <w:pPr>
        <w:keepNext w:val="0"/>
        <w:keepLines w:val="0"/>
        <w:pageBreakBefore w:val="0"/>
        <w:widowControl w:val="1"/>
        <w:numPr>
          <w:ilvl w:val="3"/>
          <w:numId w:val="47"/>
        </w:numPr>
        <w:pBdr>
          <w:top w:space="0" w:sz="0" w:val="nil"/>
          <w:left w:space="0" w:sz="0" w:val="nil"/>
          <w:bottom w:space="0" w:sz="0" w:val="nil"/>
          <w:right w:space="0" w:sz="0" w:val="nil"/>
          <w:between w:space="0" w:sz="0" w:val="nil"/>
        </w:pBdr>
        <w:shd w:fill="auto" w:val="clear"/>
        <w:spacing w:after="240" w:before="120" w:line="276" w:lineRule="auto"/>
        <w:ind w:left="1728" w:right="0" w:hanging="64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Campanha Vale Reciclar (2024)</w:t>
      </w:r>
    </w:p>
    <w:p w:rsidR="00000000" w:rsidDel="00000000" w:rsidP="00000000" w:rsidRDefault="00000000" w:rsidRPr="00000000" w14:paraId="000005E2">
      <w:pPr>
        <w:rPr>
          <w:rFonts w:ascii="Calibri" w:cs="Calibri" w:eastAsia="Calibri" w:hAnsi="Calibri"/>
          <w:color w:val="215968"/>
        </w:rPr>
      </w:pPr>
      <w:r w:rsidDel="00000000" w:rsidR="00000000" w:rsidRPr="00000000">
        <w:rPr>
          <w:rFonts w:ascii="Calibri" w:cs="Calibri" w:eastAsia="Calibri" w:hAnsi="Calibri"/>
          <w:color w:val="215968"/>
          <w:rtl w:val="0"/>
        </w:rPr>
        <w:t xml:space="preserve">A campanha Vale Reciclar consistiu na elaboração de uma série de materiais (adesivos, anúncios, outdoor, posts para as redes sociais, spot de rádio, vídeo para a tv e webbanners) abordando o programa Vale Reciclar (</w:t>
      </w:r>
      <w:r w:rsidDel="00000000" w:rsidR="00000000" w:rsidRPr="00000000">
        <w:rPr>
          <w:rFonts w:ascii="Calibri" w:cs="Calibri" w:eastAsia="Calibri" w:hAnsi="Calibri"/>
          <w:b w:val="1"/>
          <w:color w:val="215968"/>
          <w:rtl w:val="0"/>
        </w:rPr>
        <w:t xml:space="preserve">Figura 3.4.8.4-1</w:t>
      </w:r>
      <w:r w:rsidDel="00000000" w:rsidR="00000000" w:rsidRPr="00000000">
        <w:rPr>
          <w:rFonts w:ascii="Calibri" w:cs="Calibri" w:eastAsia="Calibri" w:hAnsi="Calibri"/>
          <w:color w:val="215968"/>
          <w:rtl w:val="0"/>
        </w:rPr>
        <w:t xml:space="preserve">), a embalagem amarela e a maneira correta de descartar os resíduos recicláveis.</w:t>
      </w:r>
    </w:p>
    <w:p w:rsidR="00000000" w:rsidDel="00000000" w:rsidP="00000000" w:rsidRDefault="00000000" w:rsidRPr="00000000" w14:paraId="000005E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ep43zb" w:id="95"/>
      <w:bookmarkEnd w:id="95"/>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3.4.8.4-1: Anúncio da campanha Vale Reciclar para ser divulgados em jornais e revistas</w:t>
      </w:r>
    </w:p>
    <w:p w:rsidR="00000000" w:rsidDel="00000000" w:rsidP="00000000" w:rsidRDefault="00000000" w:rsidRPr="00000000" w14:paraId="000005E4">
      <w:pPr>
        <w:jc w:val="center"/>
        <w:rPr>
          <w:color w:val="215968"/>
        </w:rPr>
      </w:pPr>
      <w:r w:rsidDel="00000000" w:rsidR="00000000" w:rsidRPr="00000000">
        <w:rPr>
          <w:color w:val="215968"/>
        </w:rPr>
        <w:drawing>
          <wp:inline distB="0" distT="0" distL="0" distR="0">
            <wp:extent cx="4274820" cy="2788920"/>
            <wp:effectExtent b="0" l="0" r="0" t="0"/>
            <wp:docPr id="2136038279" name="image45.jpg"/>
            <a:graphic>
              <a:graphicData uri="http://schemas.openxmlformats.org/drawingml/2006/picture">
                <pic:pic>
                  <pic:nvPicPr>
                    <pic:cNvPr id="0" name="image45.jpg"/>
                    <pic:cNvPicPr preferRelativeResize="0"/>
                  </pic:nvPicPr>
                  <pic:blipFill>
                    <a:blip r:embed="rId92"/>
                    <a:srcRect b="0" l="0" r="0" t="0"/>
                    <a:stretch>
                      <a:fillRect/>
                    </a:stretch>
                  </pic:blipFill>
                  <pic:spPr>
                    <a:xfrm>
                      <a:off x="0" y="0"/>
                      <a:ext cx="4274820" cy="2788920"/>
                    </a:xfrm>
                    <a:prstGeom prst="rect"/>
                    <a:ln/>
                  </pic:spPr>
                </pic:pic>
              </a:graphicData>
            </a:graphic>
          </wp:inline>
        </w:drawing>
      </w:r>
      <w:r w:rsidDel="00000000" w:rsidR="00000000" w:rsidRPr="00000000">
        <w:rPr>
          <w:rtl w:val="0"/>
        </w:rPr>
      </w:r>
    </w:p>
    <w:p w:rsidR="00000000" w:rsidDel="00000000" w:rsidP="00000000" w:rsidRDefault="00000000" w:rsidRPr="00000000" w14:paraId="000005E5">
      <w:pPr>
        <w:rPr>
          <w:color w:val="215968"/>
          <w:sz w:val="20"/>
          <w:szCs w:val="20"/>
        </w:rPr>
      </w:pPr>
      <w:r w:rsidDel="00000000" w:rsidR="00000000" w:rsidRPr="00000000">
        <w:rPr>
          <w:color w:val="215968"/>
          <w:sz w:val="20"/>
          <w:szCs w:val="20"/>
          <w:rtl w:val="0"/>
        </w:rPr>
        <w:t xml:space="preserve">Fonte: CIMVI, 2024.</w:t>
      </w:r>
    </w:p>
    <w:p w:rsidR="00000000" w:rsidDel="00000000" w:rsidP="00000000" w:rsidRDefault="00000000" w:rsidRPr="00000000" w14:paraId="000005E6">
      <w:pPr>
        <w:rPr>
          <w:rFonts w:ascii="Calibri" w:cs="Calibri" w:eastAsia="Calibri" w:hAnsi="Calibri"/>
          <w:color w:val="215968"/>
        </w:rPr>
      </w:pPr>
      <w:r w:rsidDel="00000000" w:rsidR="00000000" w:rsidRPr="00000000">
        <w:rPr>
          <w:rFonts w:ascii="Calibri" w:cs="Calibri" w:eastAsia="Calibri" w:hAnsi="Calibri"/>
          <w:color w:val="215968"/>
          <w:rtl w:val="0"/>
        </w:rPr>
        <w:t xml:space="preserve"> Paralelamente à divulgação dos materiais foi criada a certificação da gestão de resíduos sólidos dos municípios do CIMVI através da atribuição dos selos (</w:t>
      </w:r>
      <w:r w:rsidDel="00000000" w:rsidR="00000000" w:rsidRPr="00000000">
        <w:rPr>
          <w:rFonts w:ascii="Calibri" w:cs="Calibri" w:eastAsia="Calibri" w:hAnsi="Calibri"/>
          <w:b w:val="1"/>
          <w:color w:val="215968"/>
          <w:rtl w:val="0"/>
        </w:rPr>
        <w:t xml:space="preserve">Figura 3.4.8.4-2</w:t>
      </w:r>
      <w:r w:rsidDel="00000000" w:rsidR="00000000" w:rsidRPr="00000000">
        <w:rPr>
          <w:rFonts w:ascii="Calibri" w:cs="Calibri" w:eastAsia="Calibri" w:hAnsi="Calibri"/>
          <w:color w:val="215968"/>
          <w:rtl w:val="0"/>
        </w:rPr>
        <w:t xml:space="preserve">) “Cidade Consciente” (bronze), “Cidade Responsável” (prata) e “Cidade Sustentável” (ouro). Sendo que a comunidade está sendo envolvida e convidada e contribuir com o seu município realizando a reciclagem de seus resíduos. </w:t>
      </w:r>
    </w:p>
    <w:p w:rsidR="00000000" w:rsidDel="00000000" w:rsidP="00000000" w:rsidRDefault="00000000" w:rsidRPr="00000000" w14:paraId="000005E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tuee74" w:id="96"/>
      <w:bookmarkEnd w:id="9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3.4.8.4-2: Selos de certificação da gestão de resíduos sólidos da campanha Vale Reciclar</w:t>
      </w:r>
    </w:p>
    <w:p w:rsidR="00000000" w:rsidDel="00000000" w:rsidP="00000000" w:rsidRDefault="00000000" w:rsidRPr="00000000" w14:paraId="000005E8">
      <w:pPr>
        <w:jc w:val="center"/>
        <w:rPr>
          <w:color w:val="215968"/>
        </w:rPr>
      </w:pPr>
      <w:r w:rsidDel="00000000" w:rsidR="00000000" w:rsidRPr="00000000">
        <w:rPr>
          <w:color w:val="215968"/>
        </w:rPr>
        <w:drawing>
          <wp:inline distB="0" distT="0" distL="0" distR="0">
            <wp:extent cx="5585460" cy="2164080"/>
            <wp:effectExtent b="0" l="0" r="0" t="0"/>
            <wp:docPr id="2136038280" name="image38.jpg"/>
            <a:graphic>
              <a:graphicData uri="http://schemas.openxmlformats.org/drawingml/2006/picture">
                <pic:pic>
                  <pic:nvPicPr>
                    <pic:cNvPr id="0" name="image38.jpg"/>
                    <pic:cNvPicPr preferRelativeResize="0"/>
                  </pic:nvPicPr>
                  <pic:blipFill>
                    <a:blip r:embed="rId93"/>
                    <a:srcRect b="0" l="0" r="0" t="0"/>
                    <a:stretch>
                      <a:fillRect/>
                    </a:stretch>
                  </pic:blipFill>
                  <pic:spPr>
                    <a:xfrm>
                      <a:off x="0" y="0"/>
                      <a:ext cx="5585460" cy="2164080"/>
                    </a:xfrm>
                    <a:prstGeom prst="rect"/>
                    <a:ln/>
                  </pic:spPr>
                </pic:pic>
              </a:graphicData>
            </a:graphic>
          </wp:inline>
        </w:drawing>
      </w:r>
      <w:r w:rsidDel="00000000" w:rsidR="00000000" w:rsidRPr="00000000">
        <w:rPr>
          <w:rtl w:val="0"/>
        </w:rPr>
      </w:r>
    </w:p>
    <w:p w:rsidR="00000000" w:rsidDel="00000000" w:rsidP="00000000" w:rsidRDefault="00000000" w:rsidRPr="00000000" w14:paraId="000005E9">
      <w:pPr>
        <w:rPr>
          <w:color w:val="215968"/>
          <w:sz w:val="20"/>
          <w:szCs w:val="20"/>
        </w:rPr>
      </w:pPr>
      <w:r w:rsidDel="00000000" w:rsidR="00000000" w:rsidRPr="00000000">
        <w:rPr>
          <w:color w:val="215968"/>
          <w:sz w:val="20"/>
          <w:szCs w:val="20"/>
          <w:rtl w:val="0"/>
        </w:rPr>
        <w:t xml:space="preserve">Fonte: CIMVI, 2024.</w:t>
      </w:r>
    </w:p>
    <w:p w:rsidR="00000000" w:rsidDel="00000000" w:rsidP="00000000" w:rsidRDefault="00000000" w:rsidRPr="00000000" w14:paraId="000005EA">
      <w:pPr>
        <w:rPr>
          <w:rFonts w:ascii="Calibri" w:cs="Calibri" w:eastAsia="Calibri" w:hAnsi="Calibri"/>
          <w:color w:val="215968"/>
        </w:rPr>
      </w:pPr>
      <w:bookmarkStart w:colFirst="0" w:colLast="0" w:name="_heading=h.4du1wux" w:id="97"/>
      <w:bookmarkEnd w:id="97"/>
      <w:r w:rsidDel="00000000" w:rsidR="00000000" w:rsidRPr="00000000">
        <w:rPr>
          <w:rFonts w:ascii="Calibri" w:cs="Calibri" w:eastAsia="Calibri" w:hAnsi="Calibri"/>
          <w:color w:val="215968"/>
          <w:rtl w:val="0"/>
        </w:rPr>
        <w:t xml:space="preserve">A Educação Ambiental do CIMVI atua em várias frentes, como a divulgação de conteúdo educativo nas redes sociais e sites, a produção de material educativo para ser distribuído aos municípios, o trabalho de educação ambiental realizado no Parque Girassol, o fomento à educação ambiental nos municípios através dos Grupos Intersetoriais de Educação Ambiental - GIEAs, entre outras ações (</w:t>
      </w:r>
      <w:r w:rsidDel="00000000" w:rsidR="00000000" w:rsidRPr="00000000">
        <w:rPr>
          <w:rFonts w:ascii="Calibri" w:cs="Calibri" w:eastAsia="Calibri" w:hAnsi="Calibri"/>
          <w:b w:val="1"/>
          <w:color w:val="215968"/>
          <w:rtl w:val="0"/>
        </w:rPr>
        <w:t xml:space="preserve">Figura 3.4.8.4-3</w:t>
      </w:r>
      <w:r w:rsidDel="00000000" w:rsidR="00000000" w:rsidRPr="00000000">
        <w:rPr>
          <w:rFonts w:ascii="Calibri" w:cs="Calibri" w:eastAsia="Calibri" w:hAnsi="Calibri"/>
          <w:color w:val="215968"/>
          <w:rtl w:val="0"/>
        </w:rPr>
        <w:t xml:space="preserve">). </w:t>
      </w:r>
    </w:p>
    <w:p w:rsidR="00000000" w:rsidDel="00000000" w:rsidP="00000000" w:rsidRDefault="00000000" w:rsidRPr="00000000" w14:paraId="000005EB">
      <w:pPr>
        <w:rPr>
          <w:b w:val="1"/>
          <w:color w:val="215968"/>
        </w:rPr>
      </w:pPr>
      <w:bookmarkStart w:colFirst="0" w:colLast="0" w:name="_heading=h.2szc72q" w:id="98"/>
      <w:bookmarkEnd w:id="98"/>
      <w:r w:rsidDel="00000000" w:rsidR="00000000" w:rsidRPr="00000000">
        <w:rPr>
          <w:rtl w:val="0"/>
        </w:rPr>
      </w:r>
    </w:p>
    <w:p w:rsidR="00000000" w:rsidDel="00000000" w:rsidP="00000000" w:rsidRDefault="00000000" w:rsidRPr="00000000" w14:paraId="000005EC">
      <w:pPr>
        <w:rPr>
          <w:b w:val="1"/>
          <w:color w:val="215968"/>
        </w:rPr>
      </w:pPr>
      <w:r w:rsidDel="00000000" w:rsidR="00000000" w:rsidRPr="00000000">
        <w:rPr>
          <w:rtl w:val="0"/>
        </w:rPr>
      </w:r>
    </w:p>
    <w:p w:rsidR="00000000" w:rsidDel="00000000" w:rsidP="00000000" w:rsidRDefault="00000000" w:rsidRPr="00000000" w14:paraId="000005ED">
      <w:pPr>
        <w:rPr>
          <w:b w:val="1"/>
          <w:color w:val="215968"/>
        </w:rPr>
      </w:pPr>
      <w:r w:rsidDel="00000000" w:rsidR="00000000" w:rsidRPr="00000000">
        <w:rPr>
          <w:rtl w:val="0"/>
        </w:rPr>
      </w:r>
    </w:p>
    <w:p w:rsidR="00000000" w:rsidDel="00000000" w:rsidP="00000000" w:rsidRDefault="00000000" w:rsidRPr="00000000" w14:paraId="000005EE">
      <w:pPr>
        <w:rPr>
          <w:b w:val="1"/>
          <w:color w:val="215968"/>
        </w:rPr>
      </w:pPr>
      <w:r w:rsidDel="00000000" w:rsidR="00000000" w:rsidRPr="00000000">
        <w:rPr>
          <w:rtl w:val="0"/>
        </w:rPr>
      </w:r>
    </w:p>
    <w:p w:rsidR="00000000" w:rsidDel="00000000" w:rsidP="00000000" w:rsidRDefault="00000000" w:rsidRPr="00000000" w14:paraId="000005EF">
      <w:pPr>
        <w:rPr>
          <w:b w:val="1"/>
          <w:color w:val="215968"/>
        </w:rPr>
      </w:pPr>
      <w:r w:rsidDel="00000000" w:rsidR="00000000" w:rsidRPr="00000000">
        <w:rPr>
          <w:rtl w:val="0"/>
        </w:rPr>
      </w:r>
    </w:p>
    <w:p w:rsidR="00000000" w:rsidDel="00000000" w:rsidP="00000000" w:rsidRDefault="00000000" w:rsidRPr="00000000" w14:paraId="000005F0">
      <w:pPr>
        <w:rPr>
          <w:b w:val="1"/>
          <w:color w:val="215968"/>
        </w:rPr>
      </w:pPr>
      <w:r w:rsidDel="00000000" w:rsidR="00000000" w:rsidRPr="00000000">
        <w:rPr>
          <w:rtl w:val="0"/>
        </w:rPr>
      </w:r>
    </w:p>
    <w:p w:rsidR="00000000" w:rsidDel="00000000" w:rsidP="00000000" w:rsidRDefault="00000000" w:rsidRPr="00000000" w14:paraId="000005F1">
      <w:pPr>
        <w:rPr>
          <w:b w:val="1"/>
          <w:color w:val="215968"/>
        </w:rPr>
      </w:pPr>
      <w:r w:rsidDel="00000000" w:rsidR="00000000" w:rsidRPr="00000000">
        <w:rPr>
          <w:rtl w:val="0"/>
        </w:rPr>
      </w:r>
    </w:p>
    <w:p w:rsidR="00000000" w:rsidDel="00000000" w:rsidP="00000000" w:rsidRDefault="00000000" w:rsidRPr="00000000" w14:paraId="000005F2">
      <w:pPr>
        <w:rPr>
          <w:b w:val="1"/>
          <w:color w:val="215968"/>
        </w:rPr>
      </w:pPr>
      <w:r w:rsidDel="00000000" w:rsidR="00000000" w:rsidRPr="00000000">
        <w:rPr>
          <w:rtl w:val="0"/>
        </w:rPr>
      </w:r>
    </w:p>
    <w:p w:rsidR="00000000" w:rsidDel="00000000" w:rsidP="00000000" w:rsidRDefault="00000000" w:rsidRPr="00000000" w14:paraId="000005F3">
      <w:pPr>
        <w:rPr>
          <w:b w:val="1"/>
          <w:color w:val="215968"/>
        </w:rPr>
      </w:pPr>
      <w:r w:rsidDel="00000000" w:rsidR="00000000" w:rsidRPr="00000000">
        <w:rPr>
          <w:rtl w:val="0"/>
        </w:rPr>
      </w:r>
    </w:p>
    <w:p w:rsidR="00000000" w:rsidDel="00000000" w:rsidP="00000000" w:rsidRDefault="00000000" w:rsidRPr="00000000" w14:paraId="000005F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84mhaj" w:id="99"/>
      <w:bookmarkEnd w:id="99"/>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3.4.8.4-3: Ações de Educação Ambiental</w:t>
      </w:r>
    </w:p>
    <w:tbl>
      <w:tblPr>
        <w:tblStyle w:val="Table23"/>
        <w:tblW w:w="9071.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9071"/>
        <w:tblGridChange w:id="0">
          <w:tblGrid>
            <w:gridCol w:w="9071"/>
          </w:tblGrid>
        </w:tblGridChange>
      </w:tblGrid>
      <w:tr>
        <w:trPr>
          <w:cantSplit w:val="0"/>
          <w:tblHeader w:val="0"/>
        </w:trPr>
        <w:tc>
          <w:tcPr/>
          <w:p w:rsidR="00000000" w:rsidDel="00000000" w:rsidP="00000000" w:rsidRDefault="00000000" w:rsidRPr="00000000" w14:paraId="000005F5">
            <w:pPr>
              <w:spacing w:after="60" w:before="60" w:lineRule="auto"/>
              <w:jc w:val="center"/>
              <w:rPr>
                <w:color w:val="215968"/>
              </w:rPr>
            </w:pPr>
            <w:r w:rsidDel="00000000" w:rsidR="00000000" w:rsidRPr="00000000">
              <w:rPr>
                <w:color w:val="215968"/>
                <w:rtl w:val="0"/>
              </w:rPr>
              <w:t xml:space="preserve">Post educativo sobre consumo consciente no perfil do CIMVI na rede social Instagram em 15/03/2023</w:t>
            </w:r>
          </w:p>
        </w:tc>
      </w:tr>
      <w:tr>
        <w:trPr>
          <w:cantSplit w:val="0"/>
          <w:tblHeader w:val="0"/>
        </w:trPr>
        <w:tc>
          <w:tcPr/>
          <w:p w:rsidR="00000000" w:rsidDel="00000000" w:rsidP="00000000" w:rsidRDefault="00000000" w:rsidRPr="00000000" w14:paraId="000005F6">
            <w:pPr>
              <w:spacing w:after="60" w:before="60" w:lineRule="auto"/>
              <w:jc w:val="center"/>
              <w:rPr>
                <w:color w:val="215968"/>
              </w:rPr>
            </w:pPr>
            <w:r w:rsidDel="00000000" w:rsidR="00000000" w:rsidRPr="00000000">
              <w:rPr>
                <w:color w:val="215968"/>
              </w:rPr>
              <w:drawing>
                <wp:inline distB="0" distT="0" distL="0" distR="0">
                  <wp:extent cx="5401310" cy="3420110"/>
                  <wp:effectExtent b="0" l="0" r="0" t="0"/>
                  <wp:docPr id="2136038281" name="image46.png"/>
                  <a:graphic>
                    <a:graphicData uri="http://schemas.openxmlformats.org/drawingml/2006/picture">
                      <pic:pic>
                        <pic:nvPicPr>
                          <pic:cNvPr id="0" name="image46.png"/>
                          <pic:cNvPicPr preferRelativeResize="0"/>
                        </pic:nvPicPr>
                        <pic:blipFill>
                          <a:blip r:embed="rId94"/>
                          <a:srcRect b="0" l="0" r="0" t="0"/>
                          <a:stretch>
                            <a:fillRect/>
                          </a:stretch>
                        </pic:blipFill>
                        <pic:spPr>
                          <a:xfrm>
                            <a:off x="0" y="0"/>
                            <a:ext cx="5401310" cy="3420110"/>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5F7">
            <w:pPr>
              <w:spacing w:after="60" w:before="6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Primeira reunião GIEAs em 14/02/2023</w:t>
            </w:r>
          </w:p>
        </w:tc>
      </w:tr>
      <w:tr>
        <w:trPr>
          <w:cantSplit w:val="0"/>
          <w:tblHeader w:val="0"/>
        </w:trPr>
        <w:tc>
          <w:tcPr/>
          <w:p w:rsidR="00000000" w:rsidDel="00000000" w:rsidP="00000000" w:rsidRDefault="00000000" w:rsidRPr="00000000" w14:paraId="000005F8">
            <w:pPr>
              <w:spacing w:after="60" w:before="60" w:lineRule="auto"/>
              <w:jc w:val="center"/>
              <w:rPr>
                <w:rFonts w:ascii="Calibri" w:cs="Calibri" w:eastAsia="Calibri" w:hAnsi="Calibri"/>
                <w:color w:val="0d0d0d"/>
              </w:rPr>
            </w:pPr>
            <w:r w:rsidDel="00000000" w:rsidR="00000000" w:rsidRPr="00000000">
              <w:rPr>
                <w:rFonts w:ascii="Calibri" w:cs="Calibri" w:eastAsia="Calibri" w:hAnsi="Calibri"/>
                <w:color w:val="0d0d0d"/>
              </w:rPr>
              <w:drawing>
                <wp:inline distB="0" distT="0" distL="0" distR="0">
                  <wp:extent cx="4634557" cy="3059390"/>
                  <wp:effectExtent b="0" l="0" r="0" t="0"/>
                  <wp:docPr id="2136038282" name="image35.png"/>
                  <a:graphic>
                    <a:graphicData uri="http://schemas.openxmlformats.org/drawingml/2006/picture">
                      <pic:pic>
                        <pic:nvPicPr>
                          <pic:cNvPr id="0" name="image35.png"/>
                          <pic:cNvPicPr preferRelativeResize="0"/>
                        </pic:nvPicPr>
                        <pic:blipFill>
                          <a:blip r:embed="rId95"/>
                          <a:srcRect b="0" l="0" r="0" t="0"/>
                          <a:stretch>
                            <a:fillRect/>
                          </a:stretch>
                        </pic:blipFill>
                        <pic:spPr>
                          <a:xfrm>
                            <a:off x="0" y="0"/>
                            <a:ext cx="4634557" cy="305939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5F9">
      <w:pPr>
        <w:rPr>
          <w:color w:val="215968"/>
          <w:sz w:val="20"/>
          <w:szCs w:val="20"/>
        </w:rPr>
      </w:pPr>
      <w:r w:rsidDel="00000000" w:rsidR="00000000" w:rsidRPr="00000000">
        <w:rPr>
          <w:color w:val="215968"/>
          <w:sz w:val="20"/>
          <w:szCs w:val="20"/>
          <w:rtl w:val="0"/>
        </w:rPr>
        <w:t xml:space="preserve">Fonte: CIMVI, 2024. </w:t>
      </w:r>
    </w:p>
    <w:p w:rsidR="00000000" w:rsidDel="00000000" w:rsidP="00000000" w:rsidRDefault="00000000" w:rsidRPr="00000000" w14:paraId="000005FA">
      <w:pPr>
        <w:spacing w:after="120" w:before="0" w:line="264" w:lineRule="auto"/>
        <w:rPr>
          <w:rFonts w:ascii="Calibri" w:cs="Calibri" w:eastAsia="Calibri" w:hAnsi="Calibri"/>
          <w:color w:val="215968"/>
        </w:rPr>
      </w:pPr>
      <w:r w:rsidDel="00000000" w:rsidR="00000000" w:rsidRPr="00000000">
        <w:rPr>
          <w:rFonts w:ascii="Calibri" w:cs="Calibri" w:eastAsia="Calibri" w:hAnsi="Calibri"/>
          <w:color w:val="215968"/>
          <w:rtl w:val="0"/>
        </w:rPr>
        <w:t xml:space="preserve">O </w:t>
      </w:r>
      <w:r w:rsidDel="00000000" w:rsidR="00000000" w:rsidRPr="00000000">
        <w:rPr>
          <w:rFonts w:ascii="Calibri" w:cs="Calibri" w:eastAsia="Calibri" w:hAnsi="Calibri"/>
          <w:b w:val="1"/>
          <w:color w:val="215968"/>
          <w:rtl w:val="0"/>
        </w:rPr>
        <w:t xml:space="preserve">Quadro 3.4.8.4-1</w:t>
      </w:r>
      <w:r w:rsidDel="00000000" w:rsidR="00000000" w:rsidRPr="00000000">
        <w:rPr>
          <w:rFonts w:ascii="Calibri" w:cs="Calibri" w:eastAsia="Calibri" w:hAnsi="Calibri"/>
          <w:color w:val="215968"/>
          <w:rtl w:val="0"/>
        </w:rPr>
        <w:t xml:space="preserve"> apresenta as visitas do município realizadas no ano de 2023 no Parque Girassol.</w:t>
      </w:r>
    </w:p>
    <w:p w:rsidR="00000000" w:rsidDel="00000000" w:rsidP="00000000" w:rsidRDefault="00000000" w:rsidRPr="00000000" w14:paraId="000005F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s49zyc" w:id="100"/>
      <w:bookmarkEnd w:id="100"/>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3.4.8.4-1: Visitas do município no Parque Girassol em 2023</w:t>
      </w:r>
    </w:p>
    <w:tbl>
      <w:tblPr>
        <w:tblStyle w:val="Table24"/>
        <w:tblW w:w="6090.999999999999"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544"/>
        <w:gridCol w:w="1418"/>
        <w:tblGridChange w:id="0">
          <w:tblGrid>
            <w:gridCol w:w="1129"/>
            <w:gridCol w:w="3544"/>
            <w:gridCol w:w="1418"/>
          </w:tblGrid>
        </w:tblGridChange>
      </w:tblGrid>
      <w:tr>
        <w:trPr>
          <w:cantSplit w:val="0"/>
          <w:trHeight w:val="300" w:hRule="atLeast"/>
          <w:tblHeader w:val="0"/>
        </w:trPr>
        <w:tc>
          <w:tcPr>
            <w:shd w:fill="215968" w:val="clear"/>
            <w:vAlign w:val="center"/>
          </w:tcPr>
          <w:p w:rsidR="00000000" w:rsidDel="00000000" w:rsidP="00000000" w:rsidRDefault="00000000" w:rsidRPr="00000000" w14:paraId="000005FC">
            <w:pPr>
              <w:spacing w:after="0" w:before="0" w:line="240" w:lineRule="auto"/>
              <w:jc w:val="center"/>
              <w:rPr>
                <w:b w:val="1"/>
                <w:color w:val="ffffff"/>
              </w:rPr>
            </w:pPr>
            <w:r w:rsidDel="00000000" w:rsidR="00000000" w:rsidRPr="00000000">
              <w:rPr>
                <w:b w:val="1"/>
                <w:color w:val="ffffff"/>
                <w:rtl w:val="0"/>
              </w:rPr>
              <w:t xml:space="preserve">Mês</w:t>
            </w:r>
          </w:p>
        </w:tc>
        <w:tc>
          <w:tcPr>
            <w:shd w:fill="215968" w:val="clear"/>
          </w:tcPr>
          <w:p w:rsidR="00000000" w:rsidDel="00000000" w:rsidP="00000000" w:rsidRDefault="00000000" w:rsidRPr="00000000" w14:paraId="000005FD">
            <w:pPr>
              <w:spacing w:after="0" w:before="0" w:line="240" w:lineRule="auto"/>
              <w:jc w:val="center"/>
              <w:rPr>
                <w:b w:val="1"/>
                <w:color w:val="ffffff"/>
              </w:rPr>
            </w:pPr>
            <w:r w:rsidDel="00000000" w:rsidR="00000000" w:rsidRPr="00000000">
              <w:rPr>
                <w:b w:val="1"/>
                <w:color w:val="ffffff"/>
                <w:rtl w:val="0"/>
              </w:rPr>
              <w:t xml:space="preserve">Tipologia</w:t>
            </w:r>
          </w:p>
        </w:tc>
        <w:tc>
          <w:tcPr>
            <w:shd w:fill="215968" w:val="clear"/>
          </w:tcPr>
          <w:p w:rsidR="00000000" w:rsidDel="00000000" w:rsidP="00000000" w:rsidRDefault="00000000" w:rsidRPr="00000000" w14:paraId="000005FE">
            <w:pPr>
              <w:spacing w:after="0" w:before="0" w:line="240" w:lineRule="auto"/>
              <w:jc w:val="center"/>
              <w:rPr>
                <w:b w:val="1"/>
                <w:color w:val="ffffff"/>
              </w:rPr>
            </w:pPr>
            <w:r w:rsidDel="00000000" w:rsidR="00000000" w:rsidRPr="00000000">
              <w:rPr>
                <w:b w:val="1"/>
                <w:color w:val="ffffff"/>
                <w:rtl w:val="0"/>
              </w:rPr>
              <w:t xml:space="preserve">Quantidade</w:t>
            </w:r>
          </w:p>
        </w:tc>
      </w:tr>
      <w:tr>
        <w:trPr>
          <w:cantSplit w:val="0"/>
          <w:trHeight w:val="300" w:hRule="atLeast"/>
          <w:tblHeader w:val="0"/>
        </w:trPr>
        <w:tc>
          <w:tcPr>
            <w:shd w:fill="auto" w:val="clear"/>
            <w:vAlign w:val="bottom"/>
          </w:tcPr>
          <w:p w:rsidR="00000000" w:rsidDel="00000000" w:rsidP="00000000" w:rsidRDefault="00000000" w:rsidRPr="00000000" w14:paraId="000005FF">
            <w:pPr>
              <w:spacing w:after="0" w:before="0" w:line="240" w:lineRule="auto"/>
              <w:jc w:val="center"/>
              <w:rPr>
                <w:color w:val="215968"/>
              </w:rPr>
            </w:pPr>
            <w:r w:rsidDel="00000000" w:rsidR="00000000" w:rsidRPr="00000000">
              <w:rPr>
                <w:color w:val="215968"/>
                <w:rtl w:val="0"/>
              </w:rPr>
              <w:t xml:space="preserve">Março</w:t>
            </w:r>
          </w:p>
        </w:tc>
        <w:tc>
          <w:tcPr>
            <w:vAlign w:val="bottom"/>
          </w:tcPr>
          <w:p w:rsidR="00000000" w:rsidDel="00000000" w:rsidP="00000000" w:rsidRDefault="00000000" w:rsidRPr="00000000" w14:paraId="00000600">
            <w:pPr>
              <w:spacing w:after="0" w:before="0" w:line="240" w:lineRule="auto"/>
              <w:jc w:val="center"/>
              <w:rPr>
                <w:color w:val="215968"/>
              </w:rPr>
            </w:pPr>
            <w:r w:rsidDel="00000000" w:rsidR="00000000" w:rsidRPr="00000000">
              <w:rPr>
                <w:color w:val="215968"/>
                <w:rtl w:val="0"/>
              </w:rPr>
              <w:t xml:space="preserve">Alunos do ensino fundamental</w:t>
            </w:r>
          </w:p>
        </w:tc>
        <w:tc>
          <w:tcPr/>
          <w:p w:rsidR="00000000" w:rsidDel="00000000" w:rsidP="00000000" w:rsidRDefault="00000000" w:rsidRPr="00000000" w14:paraId="00000601">
            <w:pPr>
              <w:spacing w:after="0" w:before="0" w:line="240" w:lineRule="auto"/>
              <w:jc w:val="center"/>
              <w:rPr>
                <w:color w:val="215968"/>
              </w:rPr>
            </w:pPr>
            <w:r w:rsidDel="00000000" w:rsidR="00000000" w:rsidRPr="00000000">
              <w:rPr>
                <w:color w:val="215968"/>
                <w:rtl w:val="0"/>
              </w:rPr>
              <w:t xml:space="preserve">25</w:t>
            </w:r>
          </w:p>
        </w:tc>
      </w:tr>
      <w:tr>
        <w:trPr>
          <w:cantSplit w:val="0"/>
          <w:trHeight w:val="300" w:hRule="atLeast"/>
          <w:tblHeader w:val="0"/>
        </w:trPr>
        <w:tc>
          <w:tcPr>
            <w:shd w:fill="auto" w:val="clear"/>
            <w:vAlign w:val="bottom"/>
          </w:tcPr>
          <w:p w:rsidR="00000000" w:rsidDel="00000000" w:rsidP="00000000" w:rsidRDefault="00000000" w:rsidRPr="00000000" w14:paraId="00000602">
            <w:pPr>
              <w:spacing w:after="0" w:before="0" w:line="240" w:lineRule="auto"/>
              <w:jc w:val="center"/>
              <w:rPr>
                <w:color w:val="215968"/>
              </w:rPr>
            </w:pPr>
            <w:r w:rsidDel="00000000" w:rsidR="00000000" w:rsidRPr="00000000">
              <w:rPr>
                <w:color w:val="215968"/>
                <w:rtl w:val="0"/>
              </w:rPr>
              <w:t xml:space="preserve">Junho</w:t>
            </w:r>
          </w:p>
        </w:tc>
        <w:tc>
          <w:tcPr>
            <w:vAlign w:val="bottom"/>
          </w:tcPr>
          <w:p w:rsidR="00000000" w:rsidDel="00000000" w:rsidP="00000000" w:rsidRDefault="00000000" w:rsidRPr="00000000" w14:paraId="00000603">
            <w:pPr>
              <w:spacing w:after="0" w:before="0" w:line="240" w:lineRule="auto"/>
              <w:jc w:val="center"/>
              <w:rPr>
                <w:color w:val="215968"/>
              </w:rPr>
            </w:pPr>
            <w:r w:rsidDel="00000000" w:rsidR="00000000" w:rsidRPr="00000000">
              <w:rPr>
                <w:color w:val="215968"/>
                <w:rtl w:val="0"/>
              </w:rPr>
              <w:t xml:space="preserve">Alunos do ensino médio</w:t>
            </w:r>
          </w:p>
        </w:tc>
        <w:tc>
          <w:tcPr/>
          <w:p w:rsidR="00000000" w:rsidDel="00000000" w:rsidP="00000000" w:rsidRDefault="00000000" w:rsidRPr="00000000" w14:paraId="00000604">
            <w:pPr>
              <w:spacing w:after="0" w:before="0" w:line="240" w:lineRule="auto"/>
              <w:jc w:val="center"/>
              <w:rPr>
                <w:color w:val="215968"/>
              </w:rPr>
            </w:pPr>
            <w:r w:rsidDel="00000000" w:rsidR="00000000" w:rsidRPr="00000000">
              <w:rPr>
                <w:color w:val="215968"/>
                <w:rtl w:val="0"/>
              </w:rPr>
              <w:t xml:space="preserve">80</w:t>
            </w:r>
          </w:p>
        </w:tc>
      </w:tr>
      <w:tr>
        <w:trPr>
          <w:cantSplit w:val="0"/>
          <w:trHeight w:val="300" w:hRule="atLeast"/>
          <w:tblHeader w:val="0"/>
        </w:trPr>
        <w:tc>
          <w:tcPr>
            <w:shd w:fill="auto" w:val="clear"/>
            <w:vAlign w:val="bottom"/>
          </w:tcPr>
          <w:p w:rsidR="00000000" w:rsidDel="00000000" w:rsidP="00000000" w:rsidRDefault="00000000" w:rsidRPr="00000000" w14:paraId="00000605">
            <w:pPr>
              <w:spacing w:after="0" w:before="0" w:line="240" w:lineRule="auto"/>
              <w:jc w:val="center"/>
              <w:rPr>
                <w:color w:val="215968"/>
              </w:rPr>
            </w:pPr>
            <w:r w:rsidDel="00000000" w:rsidR="00000000" w:rsidRPr="00000000">
              <w:rPr>
                <w:color w:val="215968"/>
                <w:rtl w:val="0"/>
              </w:rPr>
              <w:t xml:space="preserve">Setembro</w:t>
            </w:r>
          </w:p>
        </w:tc>
        <w:tc>
          <w:tcPr>
            <w:vAlign w:val="bottom"/>
          </w:tcPr>
          <w:p w:rsidR="00000000" w:rsidDel="00000000" w:rsidP="00000000" w:rsidRDefault="00000000" w:rsidRPr="00000000" w14:paraId="00000606">
            <w:pPr>
              <w:spacing w:after="0" w:before="0" w:line="240" w:lineRule="auto"/>
              <w:jc w:val="center"/>
              <w:rPr>
                <w:color w:val="215968"/>
              </w:rPr>
            </w:pPr>
            <w:r w:rsidDel="00000000" w:rsidR="00000000" w:rsidRPr="00000000">
              <w:rPr>
                <w:color w:val="215968"/>
                <w:rtl w:val="0"/>
              </w:rPr>
              <w:t xml:space="preserve">Alunos do ensino fundamental</w:t>
            </w:r>
          </w:p>
        </w:tc>
        <w:tc>
          <w:tcPr/>
          <w:p w:rsidR="00000000" w:rsidDel="00000000" w:rsidP="00000000" w:rsidRDefault="00000000" w:rsidRPr="00000000" w14:paraId="00000607">
            <w:pPr>
              <w:spacing w:after="0" w:before="0" w:line="240" w:lineRule="auto"/>
              <w:jc w:val="center"/>
              <w:rPr>
                <w:color w:val="215968"/>
              </w:rPr>
            </w:pPr>
            <w:r w:rsidDel="00000000" w:rsidR="00000000" w:rsidRPr="00000000">
              <w:rPr>
                <w:color w:val="215968"/>
                <w:rtl w:val="0"/>
              </w:rPr>
              <w:t xml:space="preserve">127</w:t>
            </w:r>
          </w:p>
        </w:tc>
      </w:tr>
      <w:tr>
        <w:trPr>
          <w:cantSplit w:val="0"/>
          <w:trHeight w:val="300" w:hRule="atLeast"/>
          <w:tblHeader w:val="0"/>
        </w:trPr>
        <w:tc>
          <w:tcPr>
            <w:shd w:fill="auto" w:val="clear"/>
            <w:vAlign w:val="bottom"/>
          </w:tcPr>
          <w:p w:rsidR="00000000" w:rsidDel="00000000" w:rsidP="00000000" w:rsidRDefault="00000000" w:rsidRPr="00000000" w14:paraId="00000608">
            <w:pPr>
              <w:spacing w:after="0" w:before="0" w:line="240" w:lineRule="auto"/>
              <w:jc w:val="center"/>
              <w:rPr>
                <w:color w:val="215968"/>
              </w:rPr>
            </w:pPr>
            <w:r w:rsidDel="00000000" w:rsidR="00000000" w:rsidRPr="00000000">
              <w:rPr>
                <w:color w:val="215968"/>
                <w:rtl w:val="0"/>
              </w:rPr>
              <w:t xml:space="preserve">Outubro</w:t>
            </w:r>
          </w:p>
        </w:tc>
        <w:tc>
          <w:tcPr>
            <w:vAlign w:val="bottom"/>
          </w:tcPr>
          <w:p w:rsidR="00000000" w:rsidDel="00000000" w:rsidP="00000000" w:rsidRDefault="00000000" w:rsidRPr="00000000" w14:paraId="00000609">
            <w:pPr>
              <w:spacing w:after="0" w:before="0" w:line="240" w:lineRule="auto"/>
              <w:jc w:val="center"/>
              <w:rPr>
                <w:color w:val="215968"/>
              </w:rPr>
            </w:pPr>
            <w:r w:rsidDel="00000000" w:rsidR="00000000" w:rsidRPr="00000000">
              <w:rPr>
                <w:color w:val="215968"/>
                <w:rtl w:val="0"/>
              </w:rPr>
              <w:t xml:space="preserve">Alunos do ensino fundamental</w:t>
            </w:r>
          </w:p>
        </w:tc>
        <w:tc>
          <w:tcPr/>
          <w:p w:rsidR="00000000" w:rsidDel="00000000" w:rsidP="00000000" w:rsidRDefault="00000000" w:rsidRPr="00000000" w14:paraId="0000060A">
            <w:pPr>
              <w:spacing w:after="0" w:before="0" w:line="240" w:lineRule="auto"/>
              <w:jc w:val="center"/>
              <w:rPr>
                <w:color w:val="215968"/>
              </w:rPr>
            </w:pPr>
            <w:r w:rsidDel="00000000" w:rsidR="00000000" w:rsidRPr="00000000">
              <w:rPr>
                <w:color w:val="215968"/>
                <w:rtl w:val="0"/>
              </w:rPr>
              <w:t xml:space="preserve">32</w:t>
            </w:r>
          </w:p>
        </w:tc>
      </w:tr>
      <w:tr>
        <w:trPr>
          <w:cantSplit w:val="0"/>
          <w:trHeight w:val="300" w:hRule="atLeast"/>
          <w:tblHeader w:val="0"/>
        </w:trPr>
        <w:tc>
          <w:tcPr>
            <w:gridSpan w:val="2"/>
            <w:shd w:fill="d9d9d9" w:val="clear"/>
            <w:vAlign w:val="bottom"/>
          </w:tcPr>
          <w:p w:rsidR="00000000" w:rsidDel="00000000" w:rsidP="00000000" w:rsidRDefault="00000000" w:rsidRPr="00000000" w14:paraId="0000060B">
            <w:pPr>
              <w:spacing w:after="0" w:before="0" w:line="240" w:lineRule="auto"/>
              <w:jc w:val="center"/>
              <w:rPr>
                <w:b w:val="1"/>
                <w:color w:val="215968"/>
              </w:rPr>
            </w:pPr>
            <w:r w:rsidDel="00000000" w:rsidR="00000000" w:rsidRPr="00000000">
              <w:rPr>
                <w:b w:val="1"/>
                <w:color w:val="215968"/>
                <w:rtl w:val="0"/>
              </w:rPr>
              <w:t xml:space="preserve">Total</w:t>
            </w:r>
          </w:p>
        </w:tc>
        <w:tc>
          <w:tcPr>
            <w:shd w:fill="d9d9d9" w:val="clear"/>
          </w:tcPr>
          <w:p w:rsidR="00000000" w:rsidDel="00000000" w:rsidP="00000000" w:rsidRDefault="00000000" w:rsidRPr="00000000" w14:paraId="0000060D">
            <w:pPr>
              <w:spacing w:after="0" w:before="0" w:line="240" w:lineRule="auto"/>
              <w:jc w:val="center"/>
              <w:rPr>
                <w:b w:val="1"/>
                <w:color w:val="215968"/>
              </w:rPr>
            </w:pPr>
            <w:r w:rsidDel="00000000" w:rsidR="00000000" w:rsidRPr="00000000">
              <w:rPr>
                <w:b w:val="1"/>
                <w:color w:val="215968"/>
                <w:rtl w:val="0"/>
              </w:rPr>
              <w:t xml:space="preserve">264</w:t>
            </w:r>
          </w:p>
        </w:tc>
      </w:tr>
    </w:tbl>
    <w:p w:rsidR="00000000" w:rsidDel="00000000" w:rsidP="00000000" w:rsidRDefault="00000000" w:rsidRPr="00000000" w14:paraId="0000060E">
      <w:pPr>
        <w:rPr>
          <w:color w:val="215968"/>
          <w:sz w:val="20"/>
          <w:szCs w:val="20"/>
        </w:rPr>
      </w:pPr>
      <w:r w:rsidDel="00000000" w:rsidR="00000000" w:rsidRPr="00000000">
        <w:rPr>
          <w:color w:val="215968"/>
          <w:sz w:val="20"/>
          <w:szCs w:val="20"/>
          <w:rtl w:val="0"/>
        </w:rPr>
        <w:t xml:space="preserve">Fonte: CIMVI, 2024. Elaboração: Geo Brasilis, 2024.</w:t>
      </w:r>
    </w:p>
    <w:p w:rsidR="00000000" w:rsidDel="00000000" w:rsidP="00000000" w:rsidRDefault="00000000" w:rsidRPr="00000000" w14:paraId="0000060F">
      <w:pPr>
        <w:keepNext w:val="1"/>
        <w:keepLines w:val="1"/>
        <w:pageBreakBefore w:val="0"/>
        <w:widowControl w:val="1"/>
        <w:numPr>
          <w:ilvl w:val="1"/>
          <w:numId w:val="39"/>
        </w:numPr>
        <w:pBdr>
          <w:top w:space="0" w:sz="0" w:val="nil"/>
          <w:left w:space="0" w:sz="0" w:val="nil"/>
          <w:bottom w:space="0" w:sz="0" w:val="nil"/>
          <w:right w:space="0" w:sz="0" w:val="nil"/>
          <w:between w:space="0" w:sz="0" w:val="nil"/>
        </w:pBdr>
        <w:shd w:fill="c2d69b" w:val="clear"/>
        <w:spacing w:after="120" w:before="0" w:line="264" w:lineRule="auto"/>
        <w:ind w:left="426" w:right="0" w:hanging="432"/>
        <w:jc w:val="both"/>
        <w:rPr/>
      </w:pPr>
      <w:bookmarkStart w:colFirst="0" w:colLast="0" w:name="_heading=h.279ka65" w:id="101"/>
      <w:bookmarkEnd w:id="101"/>
      <w:r w:rsidDel="00000000" w:rsidR="00000000" w:rsidRPr="00000000">
        <w:rPr>
          <w:rFonts w:ascii="Calibri" w:cs="Calibri" w:eastAsia="Calibri" w:hAnsi="Calibri"/>
          <w:b w:val="1"/>
          <w:i w:val="0"/>
          <w:smallCaps w:val="0"/>
          <w:strike w:val="0"/>
          <w:color w:val="215965"/>
          <w:sz w:val="24"/>
          <w:szCs w:val="24"/>
          <w:u w:val="none"/>
          <w:shd w:fill="auto" w:val="clear"/>
          <w:vertAlign w:val="baseline"/>
          <w:rtl w:val="0"/>
        </w:rPr>
        <w:t xml:space="preserve">Situação dos serviços de drenagem e manejo de águas pluviais urbanas</w:t>
      </w:r>
    </w:p>
    <w:p w:rsidR="00000000" w:rsidDel="00000000" w:rsidP="00000000" w:rsidRDefault="00000000" w:rsidRPr="00000000" w14:paraId="00000610">
      <w:pPr>
        <w:rPr>
          <w:color w:val="215968"/>
        </w:rPr>
      </w:pPr>
      <w:r w:rsidDel="00000000" w:rsidR="00000000" w:rsidRPr="00000000">
        <w:rPr>
          <w:color w:val="215968"/>
          <w:rtl w:val="0"/>
        </w:rPr>
        <w:t xml:space="preserve">Neste</w:t>
        <w:tab/>
        <w:t xml:space="preserve"> tópico serão apresentados os temas de legislação, descrição da área, a descrição da macro e microdrenagem, a manutenção e os problemas relacionados à situação dos serviços de drenagem e manejo de águas pluviais urbanas.</w:t>
      </w:r>
    </w:p>
    <w:p w:rsidR="00000000" w:rsidDel="00000000" w:rsidP="00000000" w:rsidRDefault="00000000" w:rsidRPr="00000000" w14:paraId="00000611">
      <w:pPr>
        <w:rPr>
          <w:color w:val="215968"/>
        </w:rPr>
      </w:pPr>
      <w:r w:rsidDel="00000000" w:rsidR="00000000" w:rsidRPr="00000000">
        <w:rPr>
          <w:color w:val="215968"/>
          <w:rtl w:val="0"/>
        </w:rPr>
        <w:t xml:space="preserve">Para tanto foram utilizadas leis municipais consonantes à planos e à legislação estadual e federal. No caso da descrição da área, contamos com o Plano de Bacias como suporte, além de estudos e pesquisas sobre a área. No que se refere à macro e micro drenagem e manutenção, por falta de informações do município, recorremos ao Plano Municipal de Saneamento Básico a ser revisado e ao Sistema Nacional de Informações sobre Saneamento. Com relação aos problemas, como áreas de risco e sua relação com a infraestrutura de drenagem local, foram acessados os relatórios do Serviço Geológico do Brasil (CPRM).</w:t>
      </w:r>
    </w:p>
    <w:p w:rsidR="00000000" w:rsidDel="00000000" w:rsidP="00000000" w:rsidRDefault="00000000" w:rsidRPr="00000000" w14:paraId="00000612">
      <w:pPr>
        <w:rPr>
          <w:color w:val="215968"/>
        </w:rPr>
      </w:pPr>
      <w:r w:rsidDel="00000000" w:rsidR="00000000" w:rsidRPr="00000000">
        <w:rPr>
          <w:color w:val="215968"/>
          <w:rtl w:val="0"/>
        </w:rPr>
        <w:t xml:space="preserve">A metodologia do estudo se baseou em dados de campo, com fotografias e entrevistas, e dados secundários a partir dos documentos já citados.</w:t>
      </w:r>
    </w:p>
    <w:p w:rsidR="00000000" w:rsidDel="00000000" w:rsidP="00000000" w:rsidRDefault="00000000" w:rsidRPr="00000000" w14:paraId="00000613">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Legislação</w:t>
      </w:r>
    </w:p>
    <w:p w:rsidR="00000000" w:rsidDel="00000000" w:rsidP="00000000" w:rsidRDefault="00000000" w:rsidRPr="00000000" w14:paraId="0000061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Plano Municipal de Saneamento Básico de Ascurra é um instrumento essencial para o desenvolvimento sustentável do município, alinhado com as diretrizes da Lei nº 11.445/2007. Visa melhorar a qualidade de vida da população, preservar o meio ambiente e garantir a gestão integrada dos serviços de saneamento.</w:t>
      </w:r>
    </w:p>
    <w:p w:rsidR="00000000" w:rsidDel="00000000" w:rsidP="00000000" w:rsidRDefault="00000000" w:rsidRPr="00000000" w14:paraId="0000061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Para alcançar esses objetivos, o plano estabelece diretrizes como a consolidação e compatibilização com a universalização dos serviços de saneamento básico. Também prevê a implantação de sistemas de tratamento de esgoto, ampliação do abastecimento de água, manutenção da rede de drenagem pluvial, manutenção de permeabilidade do solo, incentivo a projetos de captação e reuso de águas pluviais, entre outras ações.</w:t>
      </w:r>
    </w:p>
    <w:p w:rsidR="00000000" w:rsidDel="00000000" w:rsidP="00000000" w:rsidRDefault="00000000" w:rsidRPr="00000000" w14:paraId="0000061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Além disso, o plano propõe a conscientização da população sobre o uso racional da água e a correta disposição de resíduos, bem como a implementação de ações para a preservação ambiental, como o controle de vetores e a criação de parques lineares aos rios em áreas de susceptibilidade à inundação.</w:t>
      </w:r>
    </w:p>
    <w:p w:rsidR="00000000" w:rsidDel="00000000" w:rsidP="00000000" w:rsidRDefault="00000000" w:rsidRPr="00000000" w14:paraId="0000061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município de Ascurra, em Santa Catarina, possui uma legislação abrangente e integrada sobre drenagem e saneamento básico, conforme diversas leis complementares. A Lei Complementar nº 127, de 21 de maio de 2012, que institui o Código Sanitário do município, determina no Capítulo IV, Art. 40, que os terrenos baldios em áreas urbanas devem ser adequadamente fechados, drenados, aterrados e periodicamente limpos.</w:t>
      </w:r>
    </w:p>
    <w:p w:rsidR="00000000" w:rsidDel="00000000" w:rsidP="00000000" w:rsidRDefault="00000000" w:rsidRPr="00000000" w14:paraId="0000061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Complementando essas diretrizes, a Lei Complementar nº 250, de 16 de dezembro de 2021, estabelece que a Secretaria Municipal de Planejamento, Meio Ambiente e Trânsito, através do seu Secretário, é responsável por realizar estudos, planejamento e projetos relacionados à implantação e manutenção do sistema de drenagem urbana.</w:t>
      </w:r>
    </w:p>
    <w:p w:rsidR="00000000" w:rsidDel="00000000" w:rsidP="00000000" w:rsidRDefault="00000000" w:rsidRPr="00000000" w14:paraId="0000061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definição das Áreas Urbanas Consolidadas (AUC) e das Áreas de Preservação Permanente (APP) em AUC é abordada na Lei Complementar nº 262, de 9 de dezembro de 2022, que, conforme a Lei Federal nº 14.285, de 29 de dezembro de 2021, especifica que uma área urbana consolidada deve possuir, no mínimo, dois dos seguintes equipamentos de infraestrutura urbana: drenagem de águas pluviais, esgotamento sanitário, abastecimento de água potável, distribuição de energia elétrica e iluminação pública, e limpeza urbana com coleta e manejo de resíduos sólidos. Assim, a legislação de Ascurra estabelece meios para a gestão da drenagem e do saneamento básico.</w:t>
      </w:r>
    </w:p>
    <w:p w:rsidR="00000000" w:rsidDel="00000000" w:rsidP="00000000" w:rsidRDefault="00000000" w:rsidRPr="00000000" w14:paraId="0000061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61B">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Descrição da área</w:t>
      </w:r>
    </w:p>
    <w:p w:rsidR="00000000" w:rsidDel="00000000" w:rsidP="00000000" w:rsidRDefault="00000000" w:rsidRPr="00000000" w14:paraId="0000061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bacia hidrográfica do Rio Itajaí, localizada em Santa Catarina, desempenha um papel crucial no ciclo hidrológico da região, influenciando a infiltração, a quantidade de água disponível, a evapotranspiração e os escoamentos superficial e subterrâneo. Com uma altitude variando do nível do mar a 1640 metros, a bacia apresenta um relevo diversificado e complexo, propenso a processos erosivos e com alta fragilidade ambiental (Gerber et al., 2018).</w:t>
      </w:r>
    </w:p>
    <w:p w:rsidR="00000000" w:rsidDel="00000000" w:rsidP="00000000" w:rsidRDefault="00000000" w:rsidRPr="00000000" w14:paraId="0000061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desenvolvimento da bacia segue um padrão dendrítico, semelhante à estrutura de uma árvore, indicando que grandes áreas são necessárias para conservar cada metro de canal. A região é afetada por problemas relacionados à drenagem e ao manejo de águas pluviais urbanas, como ocupação irregular de áreas de preservação permanente, loteamentos clandestinos e ligações clandestinas de esgoto sanitário na rede de drenagem, que contribuem para inundações recorrentes.</w:t>
      </w:r>
    </w:p>
    <w:p w:rsidR="00000000" w:rsidDel="00000000" w:rsidP="00000000" w:rsidRDefault="00000000" w:rsidRPr="00000000" w14:paraId="0000061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falta de instrumentos legais de planejamento e controle urbano agrava esses problemas, aliada à ocupação intensa nas margens dos rios, impermeabilização do solo e assoreamento de rios, resultantes do desmatamento e falta de controle de processos erosivos. Em resposta a esses desafios, foram implementadas ações como o Índice de Sustentabilidade de Blumenau, a criação de Áreas de Proteção Ambiental, o monitoramento das águas superficiais e a criação de um órgão de gestão da bacia hidrográfica, o Comitê de Gerenciamento da Bacia Hidrográfica do Rio Itajaí (Gouvea et al., 2018).</w:t>
      </w:r>
    </w:p>
    <w:p w:rsidR="00000000" w:rsidDel="00000000" w:rsidP="00000000" w:rsidRDefault="00000000" w:rsidRPr="00000000" w14:paraId="0000061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No município de Ascurra a situação não é diferente. Com uma população de 8.319 habitantes (IBGE, 2022), o município enfrenta desafios semelhantes em relação ao manejo de águas pluviais e ocupação em áreas de áreas de risco. </w:t>
      </w:r>
    </w:p>
    <w:p w:rsidR="00000000" w:rsidDel="00000000" w:rsidP="00000000" w:rsidRDefault="00000000" w:rsidRPr="00000000" w14:paraId="0000062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município possui uma área de aproximadamente 112,884 km² (IBGE, 2022). Suas características físicas tornam a região propensa a inundações, especialmente nas áreas urbanas próximas aos recursos hídricos.</w:t>
      </w:r>
    </w:p>
    <w:p w:rsidR="00000000" w:rsidDel="00000000" w:rsidP="00000000" w:rsidRDefault="00000000" w:rsidRPr="00000000" w14:paraId="0000062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Para lidar com esses desafios, foram propostas diversas medidas, como implantação de instrumentos de gestão dos recursos hídricos, aprimoramento do sistema de informações da bacia, fortalecimento da gestão ambiental, criação de políticas de educação ambiental, entre outras. A conscientização da população e a participação ativa da sociedade são fundamentais para garantir a eficácia dessas medidas e promover uma gestão sustentável dos recursos hídricos na Bacia do Rio Itajaí.</w:t>
      </w:r>
    </w:p>
    <w:p w:rsidR="00000000" w:rsidDel="00000000" w:rsidP="00000000" w:rsidRDefault="00000000" w:rsidRPr="00000000" w14:paraId="0000062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Plano Estadual de Recursos Hídricos de Santa Catarina abrange diversas regiões hidrográficas do estado, incluindo a Bacia do Itajaí, de grande importância para o estado e para o município de Ascurra. A Região Hidrográfica do Vale do Itajaí é uma das maiores do estado, abrangendo a bacia do Rio Itajaí-Açu e do Rio Camboriú, além de outras bacias menores. Com uma área de aproximadamente 15.310 km², apresenta uma alta densidade de drenagem, com 40.932 km de cursos d’água, resultando em 2,67 km de rio por km².</w:t>
      </w:r>
    </w:p>
    <w:p w:rsidR="00000000" w:rsidDel="00000000" w:rsidP="00000000" w:rsidRDefault="00000000" w:rsidRPr="00000000" w14:paraId="0000062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No que diz respeito aos recursos hídricos subterrâneos, a região abrange áreas das unidades hidroestratigráficas do Embasamento Cristalino, Itajaí, Mafra, Rio do Sul, Rio Bonito e Sedimentos Cenozoicos, sendo as zonas aquíferas dos tipos sedimentares as mais expressivas na região.</w:t>
      </w:r>
    </w:p>
    <w:p w:rsidR="00000000" w:rsidDel="00000000" w:rsidP="00000000" w:rsidRDefault="00000000" w:rsidRPr="00000000" w14:paraId="0000062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No que se refere à infraestrutura de saneamento, a bacia possui um padrão similar ao observado nas demais regiões hidrográficas do estado, com destaque para o abastecimento de água por rede canalizada, esgotamento sanitário por fossas e coleta de resíduos por meio de serviço de limpeza ou caçamba.</w:t>
      </w:r>
    </w:p>
    <w:p w:rsidR="00000000" w:rsidDel="00000000" w:rsidP="00000000" w:rsidRDefault="00000000" w:rsidRPr="00000000" w14:paraId="0000062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Plano de Bacia Hidrográfica do Rio Itajaí revela características climáticas e de qualidade da água que impactam diretamente o município de Ascurra. A região apresenta uma estação chuvosa principal no verão, que geralmente ocorre de dezembro a março, e uma estação chuvosa secundária na primavera, concentrada nos meses de setembro e outubro. Entre essas estações, há um período de seca relativa em novembro, inserido entre as duas épocas chuvosas. Os meses menos chuvosos são os do outono/inverno, compreendendo o período de abril a agosto (Governo de Santa Catarina, 2017).</w:t>
      </w:r>
    </w:p>
    <w:p w:rsidR="00000000" w:rsidDel="00000000" w:rsidP="00000000" w:rsidRDefault="00000000" w:rsidRPr="00000000" w14:paraId="0000062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Durante as estações chuvosas, a região registra em média 15 dias de chuva por mês, com as chuvas mais intensas ocorrendo no verão e as menos intensas no inverno. Esses padrões climáticos influenciam diretamente na qualidade da água da bacia, especialmente em relação aos índices de turbidez, que se elevam devido ao carreamento de solos e erosão das margens dos rios.</w:t>
      </w:r>
    </w:p>
    <w:p w:rsidR="00000000" w:rsidDel="00000000" w:rsidP="00000000" w:rsidRDefault="00000000" w:rsidRPr="00000000" w14:paraId="0000062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Análises acerca de contaminação das águas da Bacia do rio Itajaí indicam que a qualidade da água é afetada por diversos fatores, principalmente de origem antrópica, como o lançamento de esgoto sem tratamento e efluentes industriais. O plano de bacia destaca a necessidade de medidas para o controle e monitoramento desses parâmetros, visando à melhoria da qualidade da água e à proteção da saúde pública e do meio ambiente na região, o que inclui ações específicas para o município de Ascurra.</w:t>
      </w:r>
    </w:p>
    <w:p w:rsidR="00000000" w:rsidDel="00000000" w:rsidP="00000000" w:rsidRDefault="00000000" w:rsidRPr="00000000" w14:paraId="0000062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Os rios da bacia do Itajaí têm sido impactados por intervenções humanas, como dragagens para extração de areia, que podem afetar o equilíbrio natural do transporte de sedimentos. Estudos estabeleceram curvas-chave de sedimentos para várias estações fluviométricas na bacia do Itajaí, quantificando a produção de sedimentos e destacando a importância do controle adequado dessas atividades.</w:t>
      </w:r>
    </w:p>
    <w:p w:rsidR="00000000" w:rsidDel="00000000" w:rsidP="00000000" w:rsidRDefault="00000000" w:rsidRPr="00000000" w14:paraId="0000062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62A">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Macro e Microdrenagem</w:t>
      </w:r>
    </w:p>
    <w:p w:rsidR="00000000" w:rsidDel="00000000" w:rsidP="00000000" w:rsidRDefault="00000000" w:rsidRPr="00000000" w14:paraId="0000062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legislação e os dados sobre drenagem e saneamento básico do município de Ascurra, Santa Catarina, são fundamentais para entender a gestão e a infraestrutura local. Conforme a Lei Federal nº 11.445/2007, o manejo de águas pluviais inclui não apenas a drenagem, transporte, detenção e retenção para absorver as vazões de cheias, mas também o tratamento e disposição final das águas drenadas, além da limpeza e fiscalização preventiva das redes.</w:t>
      </w:r>
    </w:p>
    <w:p w:rsidR="00000000" w:rsidDel="00000000" w:rsidP="00000000" w:rsidRDefault="00000000" w:rsidRPr="00000000" w14:paraId="0000062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De acordo com informações declaradas ao Sistema Nacional de Informações sobre Saneamento (SNIS) em 2020, o responsável pelo manejo de águas pluviais em Ascurra é a Secretaria de Obras. Atualmente, o município não possui um Plano Diretor de Drenagem e Manejo das Águas Pluviais Urbanas (DMAPU) e não há cobrança pelos serviços de DMAPU.</w:t>
      </w:r>
    </w:p>
    <w:p w:rsidR="00000000" w:rsidDel="00000000" w:rsidP="00000000" w:rsidRDefault="00000000" w:rsidRPr="00000000" w14:paraId="0000062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infraestrutura de drenagem urbana de Ascurra, como reportada, inclui 60 vias públicas em áreas urbanas, das quais 32 possuem pavimento e meio-fio ou equivalente. Existem 1.400 bocas de lobo, 15 poços de visita (PV) e 27 vias públicas com redes ou canais de águas pluviais subterrâneos totalizando 20 km de extensão, especialmente o Rio Itajaí-Açu, ao longo do qual se desenvolve a área urbana do município. (SNIS, 2020). A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3.5.3-1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apresenta a instalação de rede de drenagem no município.</w:t>
      </w:r>
    </w:p>
    <w:p w:rsidR="00000000" w:rsidDel="00000000" w:rsidP="00000000" w:rsidRDefault="00000000" w:rsidRPr="00000000" w14:paraId="0000062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meukdy" w:id="102"/>
      <w:bookmarkEnd w:id="10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3.5.3-1: Instalação de rede de drenagem. </w:t>
      </w:r>
    </w:p>
    <w:p w:rsidR="00000000" w:rsidDel="00000000" w:rsidP="00000000" w:rsidRDefault="00000000" w:rsidRPr="00000000" w14:paraId="0000062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Pr>
        <w:drawing>
          <wp:inline distB="0" distT="0" distL="0" distR="0">
            <wp:extent cx="2876550" cy="2162175"/>
            <wp:effectExtent b="0" l="0" r="0" t="0"/>
            <wp:docPr id="2136038283" name="image77.jpg"/>
            <a:graphic>
              <a:graphicData uri="http://schemas.openxmlformats.org/drawingml/2006/picture">
                <pic:pic>
                  <pic:nvPicPr>
                    <pic:cNvPr id="0" name="image77.jpg"/>
                    <pic:cNvPicPr preferRelativeResize="0"/>
                  </pic:nvPicPr>
                  <pic:blipFill>
                    <a:blip r:embed="rId96"/>
                    <a:srcRect b="0" l="0" r="0" t="0"/>
                    <a:stretch>
                      <a:fillRect/>
                    </a:stretch>
                  </pic:blipFill>
                  <pic:spPr>
                    <a:xfrm>
                      <a:off x="0" y="0"/>
                      <a:ext cx="2876550" cy="2162175"/>
                    </a:xfrm>
                    <a:prstGeom prst="rect"/>
                    <a:ln/>
                  </pic:spPr>
                </pic:pic>
              </a:graphicData>
            </a:graphic>
          </wp:inline>
        </w:drawing>
      </w:r>
      <w:r w:rsidDel="00000000" w:rsidR="00000000" w:rsidRPr="00000000">
        <w:rPr>
          <w:rtl w:val="0"/>
        </w:rPr>
      </w:r>
    </w:p>
    <w:p w:rsidR="00000000" w:rsidDel="00000000" w:rsidP="00000000" w:rsidRDefault="00000000" w:rsidRPr="00000000" w14:paraId="00000630">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Geo Brasilis, 2024.</w:t>
      </w:r>
    </w:p>
    <w:p w:rsidR="00000000" w:rsidDel="00000000" w:rsidP="00000000" w:rsidRDefault="00000000" w:rsidRPr="00000000" w14:paraId="00000631">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abordagem integrada dos quatro componentes do saneamento básico é crucial para evitar problemas como a água empoçada e a disposição inadequada de resíduos sólidos, que podem promover a proliferação de vetores de doenças e problemas sanitários graves decorrentes de ligações irregulares de esgoto ao sistema de drenagem pluvial.</w:t>
      </w:r>
    </w:p>
    <w:p w:rsidR="00000000" w:rsidDel="00000000" w:rsidP="00000000" w:rsidRDefault="00000000" w:rsidRPr="00000000" w14:paraId="00000632">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município, como já apresentado, enfrenta desafios significativos em relação ao sistema de drenagem urbana, compreendendo tanto a macrodrenagem quanto a microdrenagem. A macrodrenagem é composta por obras que visam melhorar o escoamento das águas pluviais, atenuando problemas de erosão, assoreamento e inundações ao longo dos principais talvegues (fundos de vale). No entanto, conforme o Plano de Saneamento Básico de Ascurra (PMSB, 2019), o sistema de macrodrenagem não possui dispositivos de detenção ou amortecimento de vazão das águas pluviais, contando apenas com pontes e galerias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3.5.3-2</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w:t>
      </w:r>
    </w:p>
    <w:p w:rsidR="00000000" w:rsidDel="00000000" w:rsidP="00000000" w:rsidRDefault="00000000" w:rsidRPr="00000000" w14:paraId="0000063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6ei31r" w:id="103"/>
      <w:bookmarkEnd w:id="10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3.5.3-2: Rio Itajaí-Açu</w:t>
      </w:r>
    </w:p>
    <w:p w:rsidR="00000000" w:rsidDel="00000000" w:rsidP="00000000" w:rsidRDefault="00000000" w:rsidRPr="00000000" w14:paraId="0000063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Pr>
        <w:drawing>
          <wp:inline distB="0" distT="0" distL="0" distR="0">
            <wp:extent cx="2876550" cy="2152650"/>
            <wp:effectExtent b="0" l="0" r="0" t="0"/>
            <wp:docPr id="2136038284" name="image76.jpg"/>
            <a:graphic>
              <a:graphicData uri="http://schemas.openxmlformats.org/drawingml/2006/picture">
                <pic:pic>
                  <pic:nvPicPr>
                    <pic:cNvPr id="0" name="image76.jpg"/>
                    <pic:cNvPicPr preferRelativeResize="0"/>
                  </pic:nvPicPr>
                  <pic:blipFill>
                    <a:blip r:embed="rId97"/>
                    <a:srcRect b="0" l="0" r="0" t="0"/>
                    <a:stretch>
                      <a:fillRect/>
                    </a:stretch>
                  </pic:blipFill>
                  <pic:spPr>
                    <a:xfrm>
                      <a:off x="0" y="0"/>
                      <a:ext cx="2876550" cy="2152650"/>
                    </a:xfrm>
                    <a:prstGeom prst="rect"/>
                    <a:ln/>
                  </pic:spPr>
                </pic:pic>
              </a:graphicData>
            </a:graphic>
          </wp:inline>
        </w:drawing>
      </w:r>
      <w:r w:rsidDel="00000000" w:rsidR="00000000" w:rsidRPr="00000000">
        <w:rPr>
          <w:rtl w:val="0"/>
        </w:rPr>
      </w:r>
    </w:p>
    <w:p w:rsidR="00000000" w:rsidDel="00000000" w:rsidP="00000000" w:rsidRDefault="00000000" w:rsidRPr="00000000" w14:paraId="0000063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Geo Brasilis, 2024.</w:t>
      </w:r>
    </w:p>
    <w:p w:rsidR="00000000" w:rsidDel="00000000" w:rsidP="00000000" w:rsidRDefault="00000000" w:rsidRPr="00000000" w14:paraId="0000063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8">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Manutenção</w:t>
      </w:r>
    </w:p>
    <w:p w:rsidR="00000000" w:rsidDel="00000000" w:rsidP="00000000" w:rsidRDefault="00000000" w:rsidRPr="00000000" w14:paraId="0000063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Secretaria de Obras é responsável pela manutenção e conservação desses sistemas, realizando serviços de limpeza e desobstrução de bocas coletoras, redes e canais fechados, além da varrição e limpeza das ruas. Em 2017, foram executados serviços de manutenção e recuperação estrutural de redes e canais, bem como dragagem ou desassoreamento de canais abertos, conforme informações repassadas pela municipalidade ao Sistema Nacional de Informações sobre Saneamento (SNIS). </w:t>
      </w:r>
    </w:p>
    <w:p w:rsidR="00000000" w:rsidDel="00000000" w:rsidP="00000000" w:rsidRDefault="00000000" w:rsidRPr="00000000" w14:paraId="0000063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3.5.4-1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apresenta uma área com assoreamento à montante da estrutura da ponte.</w:t>
      </w:r>
    </w:p>
    <w:p w:rsidR="00000000" w:rsidDel="00000000" w:rsidP="00000000" w:rsidRDefault="00000000" w:rsidRPr="00000000" w14:paraId="0000063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63C">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ljsd9k" w:id="104"/>
      <w:bookmarkEnd w:id="104"/>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1.5.4-1: Área com assoreamento à montante da estrutura da ponte.</w:t>
      </w:r>
    </w:p>
    <w:p w:rsidR="00000000" w:rsidDel="00000000" w:rsidP="00000000" w:rsidRDefault="00000000" w:rsidRPr="00000000" w14:paraId="0000063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Pr>
        <w:drawing>
          <wp:inline distB="0" distT="0" distL="0" distR="0">
            <wp:extent cx="2876550" cy="2152650"/>
            <wp:effectExtent b="0" l="0" r="0" t="0"/>
            <wp:docPr descr="Rio com árvores em volta&#10;&#10;Descrição gerada automaticamente com confiança média" id="2136038285" name="image79.jpg"/>
            <a:graphic>
              <a:graphicData uri="http://schemas.openxmlformats.org/drawingml/2006/picture">
                <pic:pic>
                  <pic:nvPicPr>
                    <pic:cNvPr descr="Rio com árvores em volta&#10;&#10;Descrição gerada automaticamente com confiança média" id="0" name="image79.jpg"/>
                    <pic:cNvPicPr preferRelativeResize="0"/>
                  </pic:nvPicPr>
                  <pic:blipFill>
                    <a:blip r:embed="rId98"/>
                    <a:srcRect b="0" l="0" r="0" t="0"/>
                    <a:stretch>
                      <a:fillRect/>
                    </a:stretch>
                  </pic:blipFill>
                  <pic:spPr>
                    <a:xfrm>
                      <a:off x="0" y="0"/>
                      <a:ext cx="2876550" cy="2152650"/>
                    </a:xfrm>
                    <a:prstGeom prst="rect"/>
                    <a:ln/>
                  </pic:spPr>
                </pic:pic>
              </a:graphicData>
            </a:graphic>
          </wp:inline>
        </w:drawing>
      </w:r>
      <w:r w:rsidDel="00000000" w:rsidR="00000000" w:rsidRPr="00000000">
        <w:rPr>
          <w:rtl w:val="0"/>
        </w:rPr>
      </w:r>
    </w:p>
    <w:p w:rsidR="00000000" w:rsidDel="00000000" w:rsidP="00000000" w:rsidRDefault="00000000" w:rsidRPr="00000000" w14:paraId="0000063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Geo Brasilis, 2024.</w:t>
      </w:r>
    </w:p>
    <w:p w:rsidR="00000000" w:rsidDel="00000000" w:rsidP="00000000" w:rsidRDefault="00000000" w:rsidRPr="00000000" w14:paraId="0000063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gestão eficiente da micro e macrodrenagem é essencial para mitigar os impactos das chuvas intensas, reduzindo o risco de enchentes e inundações. A ausência de dispositivos de detenção e amortecimento no sistema de macrodrenagem indica a necessidade urgente de melhorias estruturais. O fortalecimento da infraestrutura de drenagem, aliado a uma gestão eficaz e contínua manutenção, pode contribuir significativamente para a prevenção de desastres naturais e a proteção da comunidade de Ascurra</w:t>
      </w:r>
    </w:p>
    <w:p w:rsidR="00000000" w:rsidDel="00000000" w:rsidP="00000000" w:rsidRDefault="00000000" w:rsidRPr="00000000" w14:paraId="0000064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tl w:val="0"/>
        </w:rPr>
      </w:r>
    </w:p>
    <w:p w:rsidR="00000000" w:rsidDel="00000000" w:rsidP="00000000" w:rsidRDefault="00000000" w:rsidRPr="00000000" w14:paraId="00000641">
      <w:pPr>
        <w:keepNext w:val="0"/>
        <w:keepLines w:val="0"/>
        <w:pageBreakBefore w:val="0"/>
        <w:widowControl w:val="1"/>
        <w:numPr>
          <w:ilvl w:val="2"/>
          <w:numId w:val="43"/>
        </w:numPr>
        <w:pBdr>
          <w:top w:space="0" w:sz="0" w:val="nil"/>
          <w:left w:space="0" w:sz="0" w:val="nil"/>
          <w:bottom w:space="0" w:sz="0" w:val="nil"/>
          <w:right w:space="0" w:sz="0" w:val="nil"/>
          <w:between w:space="0" w:sz="0" w:val="nil"/>
        </w:pBdr>
        <w:shd w:fill="auto" w:val="clear"/>
        <w:spacing w:after="240" w:before="120" w:line="276" w:lineRule="auto"/>
        <w:ind w:left="1224" w:right="0" w:hanging="504.00000000000006"/>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Problemas</w:t>
      </w:r>
    </w:p>
    <w:p w:rsidR="00000000" w:rsidDel="00000000" w:rsidP="00000000" w:rsidRDefault="00000000" w:rsidRPr="00000000" w14:paraId="0000064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 O município enfrenta desafios significativos relacionados à gestão de riscos de desastres naturais, como enchentes, inundações, enxurradas, alagamentos e deslizamentos. Esses eventos são agravados pelo sistema de drenagem urbana e pela falta de análise socioambiental dos riscos e vulnerabilidades de cada local.</w:t>
      </w:r>
    </w:p>
    <w:p w:rsidR="00000000" w:rsidDel="00000000" w:rsidP="00000000" w:rsidRDefault="00000000" w:rsidRPr="00000000" w14:paraId="00000643">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Segundo os dados declarados ao Sistema Nacional de Informações sobre Saneamento (SNIS) em 2020, Ascurra possui mapeamento de áreas de risco de inundação dos cursos d’água urbanos e registrou três ocorrências de inundações nos últimos cinco anos (2015 - 2020). Existem 100 domicílios sujeitos a risco de inundação, evidenciando a necessidade de uma abordagem mais robusta para a gestão de riscos no município (SNIS, 2020). Contudo, não houve alagamentos registrados no mesmo período.</w:t>
      </w:r>
    </w:p>
    <w:p w:rsidR="00000000" w:rsidDel="00000000" w:rsidP="00000000" w:rsidRDefault="00000000" w:rsidRPr="00000000" w14:paraId="00000644">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Para enfrentar esses desafios, são sugeridas diversas medidas (CPRM, 2015):</w:t>
      </w:r>
    </w:p>
    <w:p w:rsidR="00000000" w:rsidDel="00000000" w:rsidP="00000000" w:rsidRDefault="00000000" w:rsidRPr="00000000" w14:paraId="0000064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Programas de Conscientização Ambiental: Educar a população sobre os problemas causados pelo lançamento de esgoto e resíduos nas redes de drenagem, promovendo comportamentos que reduzam os riscos de desastres.</w:t>
      </w:r>
    </w:p>
    <w:p w:rsidR="00000000" w:rsidDel="00000000" w:rsidP="00000000" w:rsidRDefault="00000000" w:rsidRPr="00000000" w14:paraId="0000064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Estudo Hidrológico: Determinar as cotas de inundação do Rio Itajaí-Açu e dos ribeirões locais, fornecendo informações cruciais para a gestão de riscos de inundação.</w:t>
      </w:r>
    </w:p>
    <w:p w:rsidR="00000000" w:rsidDel="00000000" w:rsidP="00000000" w:rsidRDefault="00000000" w:rsidRPr="00000000" w14:paraId="0000064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Fiscalização de Áreas de Preservação Permanente (APP): Monitorar e recuperar matas ciliares nas APPs, que são suscetíveis a movimentos de massa e inundações, ajudando a mitigar os riscos associados.</w:t>
      </w:r>
    </w:p>
    <w:p w:rsidR="00000000" w:rsidDel="00000000" w:rsidP="00000000" w:rsidRDefault="00000000" w:rsidRPr="00000000" w14:paraId="0000064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Defesa Civil Municipal: Formalizar a estrutura da Defesa Civil com um quadro permanente e capacitado, garantindo continuidade e eficácia nas ações de prevenção e resposta a desastres.</w:t>
      </w:r>
    </w:p>
    <w:p w:rsidR="00000000" w:rsidDel="00000000" w:rsidP="00000000" w:rsidRDefault="00000000" w:rsidRPr="00000000" w14:paraId="0000064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Controle Urbano: Incrementar a fiscalização urbana e identificar áreas de risco com placas de sinalização, georreferenciadas para total controle, ajudando a evitar novas ocupações em áreas perigosas.</w:t>
      </w:r>
    </w:p>
    <w:p w:rsidR="00000000" w:rsidDel="00000000" w:rsidP="00000000" w:rsidRDefault="00000000" w:rsidRPr="00000000" w14:paraId="0000064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Educação Comunitária: Implementar programas educativos para crianças e adultos sobre a ocupação correta e segura das áreas urbanas, utilizando materiais educativos disponibilizados pela CPRM e treinamentos específicos sobre riscos geológicos urbanos.</w:t>
      </w:r>
    </w:p>
    <w:p w:rsidR="00000000" w:rsidDel="00000000" w:rsidP="00000000" w:rsidRDefault="00000000" w:rsidRPr="00000000" w14:paraId="0000064B">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Sistema de Alerta: Estabelecer um sistema de alerta para áreas de risco, utilizando mídia, sirenes e celulares, para evacuação rápida e segura em caso de chuvas intensas ou contínuas, em colaboração com o CEMADEN.</w:t>
      </w:r>
    </w:p>
    <w:p w:rsidR="00000000" w:rsidDel="00000000" w:rsidP="00000000" w:rsidRDefault="00000000" w:rsidRPr="00000000" w14:paraId="0000064C">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Contratação de Especialistas: Empregar geólogos ou engenheiros geotécnicos para visitas periódicas às áreas de risco e supervisão de obras, prevenindo a expansão de áreas de risco e minimizando os custos com desastres naturais.</w:t>
      </w:r>
    </w:p>
    <w:p w:rsidR="00000000" w:rsidDel="00000000" w:rsidP="00000000" w:rsidRDefault="00000000" w:rsidRPr="00000000" w14:paraId="0000064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5jfvxd" w:id="105"/>
      <w:bookmarkEnd w:id="105"/>
      <w:r w:rsidDel="00000000" w:rsidR="00000000" w:rsidRPr="00000000">
        <w:rPr>
          <w:rtl w:val="0"/>
        </w:rPr>
      </w:r>
    </w:p>
    <w:p w:rsidR="00000000" w:rsidDel="00000000" w:rsidP="00000000" w:rsidRDefault="00000000" w:rsidRPr="00000000" w14:paraId="0000064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koq656" w:id="106"/>
      <w:bookmarkEnd w:id="10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3.5.5-1: Áreas de risco.</w:t>
      </w:r>
    </w:p>
    <w:tbl>
      <w:tblPr>
        <w:tblStyle w:val="Table25"/>
        <w:tblW w:w="906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530"/>
        <w:gridCol w:w="4531"/>
        <w:tblGridChange w:id="0">
          <w:tblGrid>
            <w:gridCol w:w="4530"/>
            <w:gridCol w:w="4531"/>
          </w:tblGrid>
        </w:tblGridChange>
      </w:tblGrid>
      <w:tr>
        <w:trPr>
          <w:cantSplit w:val="0"/>
          <w:trHeight w:val="397" w:hRule="atLeast"/>
          <w:tblHeader w:val="1"/>
        </w:trPr>
        <w:tc>
          <w:tcPr>
            <w:shd w:fill="215968" w:val="clear"/>
            <w:vAlign w:val="center"/>
          </w:tcPr>
          <w:p w:rsidR="00000000" w:rsidDel="00000000" w:rsidP="00000000" w:rsidRDefault="00000000" w:rsidRPr="00000000" w14:paraId="0000064F">
            <w:pPr>
              <w:jc w:val="center"/>
              <w:rPr>
                <w:b w:val="1"/>
                <w:color w:val="ffffff"/>
              </w:rPr>
            </w:pPr>
            <w:bookmarkStart w:colFirst="0" w:colLast="0" w:name="_heading=h.zu0gcz" w:id="107"/>
            <w:bookmarkEnd w:id="107"/>
            <w:r w:rsidDel="00000000" w:rsidR="00000000" w:rsidRPr="00000000">
              <w:rPr>
                <w:b w:val="1"/>
                <w:color w:val="ffffff"/>
                <w:rtl w:val="0"/>
              </w:rPr>
              <w:t xml:space="preserve">Local</w:t>
            </w:r>
          </w:p>
        </w:tc>
        <w:tc>
          <w:tcPr>
            <w:shd w:fill="215968" w:val="clear"/>
            <w:vAlign w:val="center"/>
          </w:tcPr>
          <w:p w:rsidR="00000000" w:rsidDel="00000000" w:rsidP="00000000" w:rsidRDefault="00000000" w:rsidRPr="00000000" w14:paraId="00000650">
            <w:pPr>
              <w:jc w:val="center"/>
              <w:rPr>
                <w:b w:val="1"/>
                <w:color w:val="ffffff"/>
              </w:rPr>
            </w:pPr>
            <w:bookmarkStart w:colFirst="0" w:colLast="0" w:name="_heading=h.3jtnz0s" w:id="108"/>
            <w:bookmarkEnd w:id="108"/>
            <w:r w:rsidDel="00000000" w:rsidR="00000000" w:rsidRPr="00000000">
              <w:rPr>
                <w:b w:val="1"/>
                <w:color w:val="ffffff"/>
                <w:rtl w:val="0"/>
              </w:rPr>
              <w:t xml:space="preserve">Tipologia</w:t>
            </w:r>
          </w:p>
        </w:tc>
      </w:tr>
      <w:tr>
        <w:trPr>
          <w:cantSplit w:val="0"/>
          <w:trHeight w:val="397" w:hRule="atLeast"/>
          <w:tblHeader w:val="1"/>
        </w:trPr>
        <w:tc>
          <w:tcPr>
            <w:vAlign w:val="center"/>
          </w:tcPr>
          <w:p w:rsidR="00000000" w:rsidDel="00000000" w:rsidP="00000000" w:rsidRDefault="00000000" w:rsidRPr="00000000" w14:paraId="00000651">
            <w:pPr>
              <w:rPr>
                <w:color w:val="215968"/>
              </w:rPr>
            </w:pPr>
            <w:bookmarkStart w:colFirst="0" w:colLast="0" w:name="_heading=h.1yyy98l" w:id="109"/>
            <w:bookmarkEnd w:id="109"/>
            <w:r w:rsidDel="00000000" w:rsidR="00000000" w:rsidRPr="00000000">
              <w:rPr>
                <w:color w:val="215968"/>
                <w:rtl w:val="0"/>
              </w:rPr>
              <w:t xml:space="preserve">Bairro Centro</w:t>
            </w:r>
          </w:p>
        </w:tc>
        <w:tc>
          <w:tcPr>
            <w:vAlign w:val="center"/>
          </w:tcPr>
          <w:p w:rsidR="00000000" w:rsidDel="00000000" w:rsidP="00000000" w:rsidRDefault="00000000" w:rsidRPr="00000000" w14:paraId="00000652">
            <w:pPr>
              <w:rPr>
                <w:color w:val="215968"/>
              </w:rPr>
            </w:pPr>
            <w:bookmarkStart w:colFirst="0" w:colLast="0" w:name="_heading=h.4iylrwe" w:id="110"/>
            <w:bookmarkEnd w:id="110"/>
            <w:r w:rsidDel="00000000" w:rsidR="00000000" w:rsidRPr="00000000">
              <w:rPr>
                <w:color w:val="215968"/>
                <w:rtl w:val="0"/>
              </w:rPr>
              <w:t xml:space="preserve">Inundação</w:t>
            </w:r>
          </w:p>
        </w:tc>
      </w:tr>
      <w:tr>
        <w:trPr>
          <w:cantSplit w:val="0"/>
          <w:trHeight w:val="397" w:hRule="atLeast"/>
          <w:tblHeader w:val="1"/>
        </w:trPr>
        <w:tc>
          <w:tcPr>
            <w:vAlign w:val="center"/>
          </w:tcPr>
          <w:p w:rsidR="00000000" w:rsidDel="00000000" w:rsidP="00000000" w:rsidRDefault="00000000" w:rsidRPr="00000000" w14:paraId="00000653">
            <w:pPr>
              <w:rPr>
                <w:color w:val="215968"/>
              </w:rPr>
            </w:pPr>
            <w:bookmarkStart w:colFirst="0" w:colLast="0" w:name="_heading=h.2y3w247" w:id="111"/>
            <w:bookmarkEnd w:id="111"/>
            <w:r w:rsidDel="00000000" w:rsidR="00000000" w:rsidRPr="00000000">
              <w:rPr>
                <w:color w:val="215968"/>
                <w:rtl w:val="0"/>
              </w:rPr>
              <w:t xml:space="preserve">Bairro São Francisco </w:t>
            </w:r>
          </w:p>
        </w:tc>
        <w:tc>
          <w:tcPr>
            <w:vAlign w:val="center"/>
          </w:tcPr>
          <w:p w:rsidR="00000000" w:rsidDel="00000000" w:rsidP="00000000" w:rsidRDefault="00000000" w:rsidRPr="00000000" w14:paraId="00000654">
            <w:pPr>
              <w:rPr>
                <w:color w:val="215968"/>
              </w:rPr>
            </w:pPr>
            <w:bookmarkStart w:colFirst="0" w:colLast="0" w:name="_heading=h.1d96cc0" w:id="112"/>
            <w:bookmarkEnd w:id="112"/>
            <w:r w:rsidDel="00000000" w:rsidR="00000000" w:rsidRPr="00000000">
              <w:rPr>
                <w:color w:val="215968"/>
                <w:rtl w:val="0"/>
              </w:rPr>
              <w:t xml:space="preserve">Inundação</w:t>
            </w:r>
          </w:p>
        </w:tc>
      </w:tr>
      <w:tr>
        <w:trPr>
          <w:cantSplit w:val="0"/>
          <w:trHeight w:val="397" w:hRule="atLeast"/>
          <w:tblHeader w:val="1"/>
        </w:trPr>
        <w:tc>
          <w:tcPr>
            <w:vAlign w:val="center"/>
          </w:tcPr>
          <w:p w:rsidR="00000000" w:rsidDel="00000000" w:rsidP="00000000" w:rsidRDefault="00000000" w:rsidRPr="00000000" w14:paraId="00000655">
            <w:pPr>
              <w:rPr>
                <w:color w:val="215968"/>
              </w:rPr>
            </w:pPr>
            <w:bookmarkStart w:colFirst="0" w:colLast="0" w:name="_heading=h.3x8tuzt" w:id="113"/>
            <w:bookmarkEnd w:id="113"/>
            <w:r w:rsidDel="00000000" w:rsidR="00000000" w:rsidRPr="00000000">
              <w:rPr>
                <w:color w:val="215968"/>
                <w:rtl w:val="0"/>
              </w:rPr>
              <w:t xml:space="preserve">Bairro Estação - BR 470 </w:t>
            </w:r>
          </w:p>
        </w:tc>
        <w:tc>
          <w:tcPr>
            <w:vAlign w:val="center"/>
          </w:tcPr>
          <w:p w:rsidR="00000000" w:rsidDel="00000000" w:rsidP="00000000" w:rsidRDefault="00000000" w:rsidRPr="00000000" w14:paraId="00000656">
            <w:pPr>
              <w:rPr>
                <w:color w:val="215968"/>
              </w:rPr>
            </w:pPr>
            <w:bookmarkStart w:colFirst="0" w:colLast="0" w:name="_heading=h.2ce457m" w:id="114"/>
            <w:bookmarkEnd w:id="114"/>
            <w:r w:rsidDel="00000000" w:rsidR="00000000" w:rsidRPr="00000000">
              <w:rPr>
                <w:color w:val="215968"/>
                <w:rtl w:val="0"/>
              </w:rPr>
              <w:t xml:space="preserve">Inundação</w:t>
            </w:r>
          </w:p>
        </w:tc>
      </w:tr>
      <w:tr>
        <w:trPr>
          <w:cantSplit w:val="0"/>
          <w:trHeight w:val="397" w:hRule="atLeast"/>
          <w:tblHeader w:val="1"/>
        </w:trPr>
        <w:tc>
          <w:tcPr>
            <w:vAlign w:val="center"/>
          </w:tcPr>
          <w:p w:rsidR="00000000" w:rsidDel="00000000" w:rsidP="00000000" w:rsidRDefault="00000000" w:rsidRPr="00000000" w14:paraId="00000657">
            <w:pPr>
              <w:rPr>
                <w:color w:val="215968"/>
              </w:rPr>
            </w:pPr>
            <w:bookmarkStart w:colFirst="0" w:colLast="0" w:name="_heading=h.rjefff" w:id="115"/>
            <w:bookmarkEnd w:id="115"/>
            <w:r w:rsidDel="00000000" w:rsidR="00000000" w:rsidRPr="00000000">
              <w:rPr>
                <w:color w:val="215968"/>
                <w:rtl w:val="0"/>
              </w:rPr>
              <w:t xml:space="preserve">Bairro Ribeirão Santa Bárbara - BR 470</w:t>
            </w:r>
          </w:p>
        </w:tc>
        <w:tc>
          <w:tcPr>
            <w:vAlign w:val="center"/>
          </w:tcPr>
          <w:p w:rsidR="00000000" w:rsidDel="00000000" w:rsidP="00000000" w:rsidRDefault="00000000" w:rsidRPr="00000000" w14:paraId="00000658">
            <w:pPr>
              <w:rPr>
                <w:color w:val="215968"/>
              </w:rPr>
            </w:pPr>
            <w:bookmarkStart w:colFirst="0" w:colLast="0" w:name="_heading=h.3bj1y38" w:id="116"/>
            <w:bookmarkEnd w:id="116"/>
            <w:r w:rsidDel="00000000" w:rsidR="00000000" w:rsidRPr="00000000">
              <w:rPr>
                <w:color w:val="215968"/>
                <w:rtl w:val="0"/>
              </w:rPr>
              <w:t xml:space="preserve">Inundação</w:t>
            </w:r>
          </w:p>
        </w:tc>
      </w:tr>
      <w:tr>
        <w:trPr>
          <w:cantSplit w:val="0"/>
          <w:trHeight w:val="397" w:hRule="atLeast"/>
          <w:tblHeader w:val="1"/>
        </w:trPr>
        <w:tc>
          <w:tcPr>
            <w:vAlign w:val="center"/>
          </w:tcPr>
          <w:p w:rsidR="00000000" w:rsidDel="00000000" w:rsidP="00000000" w:rsidRDefault="00000000" w:rsidRPr="00000000" w14:paraId="00000659">
            <w:pPr>
              <w:rPr>
                <w:color w:val="215968"/>
              </w:rPr>
            </w:pPr>
            <w:bookmarkStart w:colFirst="0" w:colLast="0" w:name="_heading=h.1qoc8b1" w:id="117"/>
            <w:bookmarkEnd w:id="117"/>
            <w:r w:rsidDel="00000000" w:rsidR="00000000" w:rsidRPr="00000000">
              <w:rPr>
                <w:color w:val="215968"/>
                <w:rtl w:val="0"/>
              </w:rPr>
              <w:t xml:space="preserve">Bairro Estação - BR 470 </w:t>
            </w:r>
          </w:p>
        </w:tc>
        <w:tc>
          <w:tcPr>
            <w:vAlign w:val="center"/>
          </w:tcPr>
          <w:p w:rsidR="00000000" w:rsidDel="00000000" w:rsidP="00000000" w:rsidRDefault="00000000" w:rsidRPr="00000000" w14:paraId="0000065A">
            <w:pPr>
              <w:rPr>
                <w:color w:val="215968"/>
              </w:rPr>
            </w:pPr>
            <w:bookmarkStart w:colFirst="0" w:colLast="0" w:name="_heading=h.4anzqyu" w:id="118"/>
            <w:bookmarkEnd w:id="118"/>
            <w:r w:rsidDel="00000000" w:rsidR="00000000" w:rsidRPr="00000000">
              <w:rPr>
                <w:color w:val="215968"/>
                <w:rtl w:val="0"/>
              </w:rPr>
              <w:t xml:space="preserve">Corrida de Massa</w:t>
            </w:r>
          </w:p>
        </w:tc>
      </w:tr>
      <w:tr>
        <w:trPr>
          <w:cantSplit w:val="0"/>
          <w:trHeight w:val="397" w:hRule="atLeast"/>
          <w:tblHeader w:val="1"/>
        </w:trPr>
        <w:tc>
          <w:tcPr>
            <w:vAlign w:val="center"/>
          </w:tcPr>
          <w:p w:rsidR="00000000" w:rsidDel="00000000" w:rsidP="00000000" w:rsidRDefault="00000000" w:rsidRPr="00000000" w14:paraId="0000065B">
            <w:pPr>
              <w:rPr>
                <w:color w:val="215968"/>
              </w:rPr>
            </w:pPr>
            <w:bookmarkStart w:colFirst="0" w:colLast="0" w:name="_heading=h.2pta16n" w:id="119"/>
            <w:bookmarkEnd w:id="119"/>
            <w:r w:rsidDel="00000000" w:rsidR="00000000" w:rsidRPr="00000000">
              <w:rPr>
                <w:color w:val="215968"/>
                <w:rtl w:val="0"/>
              </w:rPr>
              <w:t xml:space="preserve">Morro do Armândio - Bairro Estação </w:t>
            </w:r>
          </w:p>
        </w:tc>
        <w:tc>
          <w:tcPr>
            <w:vAlign w:val="center"/>
          </w:tcPr>
          <w:p w:rsidR="00000000" w:rsidDel="00000000" w:rsidP="00000000" w:rsidRDefault="00000000" w:rsidRPr="00000000" w14:paraId="0000065C">
            <w:pPr>
              <w:rPr>
                <w:color w:val="215968"/>
              </w:rPr>
            </w:pPr>
            <w:bookmarkStart w:colFirst="0" w:colLast="0" w:name="_heading=h.14ykbeg" w:id="120"/>
            <w:bookmarkEnd w:id="120"/>
            <w:r w:rsidDel="00000000" w:rsidR="00000000" w:rsidRPr="00000000">
              <w:rPr>
                <w:color w:val="215968"/>
                <w:rtl w:val="0"/>
              </w:rPr>
              <w:t xml:space="preserve">Deslizamento</w:t>
            </w:r>
          </w:p>
        </w:tc>
      </w:tr>
      <w:tr>
        <w:trPr>
          <w:cantSplit w:val="0"/>
          <w:trHeight w:val="397" w:hRule="atLeast"/>
          <w:tblHeader w:val="1"/>
        </w:trPr>
        <w:tc>
          <w:tcPr>
            <w:vAlign w:val="center"/>
          </w:tcPr>
          <w:p w:rsidR="00000000" w:rsidDel="00000000" w:rsidP="00000000" w:rsidRDefault="00000000" w:rsidRPr="00000000" w14:paraId="0000065D">
            <w:pPr>
              <w:rPr>
                <w:color w:val="215968"/>
              </w:rPr>
            </w:pPr>
            <w:bookmarkStart w:colFirst="0" w:colLast="0" w:name="_heading=h.3oy7u29" w:id="121"/>
            <w:bookmarkEnd w:id="121"/>
            <w:r w:rsidDel="00000000" w:rsidR="00000000" w:rsidRPr="00000000">
              <w:rPr>
                <w:color w:val="215968"/>
                <w:rtl w:val="0"/>
              </w:rPr>
              <w:t xml:space="preserve">Rua Francisco Stedlin - Bairro Estação </w:t>
            </w:r>
          </w:p>
        </w:tc>
        <w:tc>
          <w:tcPr>
            <w:vAlign w:val="center"/>
          </w:tcPr>
          <w:p w:rsidR="00000000" w:rsidDel="00000000" w:rsidP="00000000" w:rsidRDefault="00000000" w:rsidRPr="00000000" w14:paraId="0000065E">
            <w:pPr>
              <w:rPr>
                <w:color w:val="215968"/>
              </w:rPr>
            </w:pPr>
            <w:bookmarkStart w:colFirst="0" w:colLast="0" w:name="_heading=h.243i4a2" w:id="122"/>
            <w:bookmarkEnd w:id="122"/>
            <w:r w:rsidDel="00000000" w:rsidR="00000000" w:rsidRPr="00000000">
              <w:rPr>
                <w:color w:val="215968"/>
                <w:rtl w:val="0"/>
              </w:rPr>
              <w:t xml:space="preserve">Deslizamento</w:t>
            </w:r>
          </w:p>
        </w:tc>
      </w:tr>
      <w:tr>
        <w:trPr>
          <w:cantSplit w:val="0"/>
          <w:trHeight w:val="397" w:hRule="atLeast"/>
          <w:tblHeader w:val="1"/>
        </w:trPr>
        <w:tc>
          <w:tcPr>
            <w:vAlign w:val="center"/>
          </w:tcPr>
          <w:p w:rsidR="00000000" w:rsidDel="00000000" w:rsidP="00000000" w:rsidRDefault="00000000" w:rsidRPr="00000000" w14:paraId="0000065F">
            <w:pPr>
              <w:rPr>
                <w:color w:val="215968"/>
              </w:rPr>
            </w:pPr>
            <w:bookmarkStart w:colFirst="0" w:colLast="0" w:name="_heading=h.j8sehv" w:id="123"/>
            <w:bookmarkEnd w:id="123"/>
            <w:r w:rsidDel="00000000" w:rsidR="00000000" w:rsidRPr="00000000">
              <w:rPr>
                <w:color w:val="215968"/>
                <w:rtl w:val="0"/>
              </w:rPr>
              <w:t xml:space="preserve">Bairro Hulse </w:t>
            </w:r>
          </w:p>
        </w:tc>
        <w:tc>
          <w:tcPr>
            <w:vAlign w:val="center"/>
          </w:tcPr>
          <w:p w:rsidR="00000000" w:rsidDel="00000000" w:rsidP="00000000" w:rsidRDefault="00000000" w:rsidRPr="00000000" w14:paraId="00000660">
            <w:pPr>
              <w:rPr>
                <w:color w:val="215968"/>
              </w:rPr>
            </w:pPr>
            <w:bookmarkStart w:colFirst="0" w:colLast="0" w:name="_heading=h.338fx5o" w:id="124"/>
            <w:bookmarkEnd w:id="124"/>
            <w:r w:rsidDel="00000000" w:rsidR="00000000" w:rsidRPr="00000000">
              <w:rPr>
                <w:color w:val="215968"/>
                <w:rtl w:val="0"/>
              </w:rPr>
              <w:t xml:space="preserve">Erosão Fluvial e Enchente</w:t>
            </w:r>
          </w:p>
        </w:tc>
      </w:tr>
    </w:tbl>
    <w:p w:rsidR="00000000" w:rsidDel="00000000" w:rsidP="00000000" w:rsidRDefault="00000000" w:rsidRPr="00000000" w14:paraId="00000661">
      <w:pPr>
        <w:rPr>
          <w:color w:val="215968"/>
          <w:sz w:val="20"/>
          <w:szCs w:val="20"/>
        </w:rPr>
      </w:pPr>
      <w:r w:rsidDel="00000000" w:rsidR="00000000" w:rsidRPr="00000000">
        <w:rPr>
          <w:color w:val="215968"/>
          <w:sz w:val="20"/>
          <w:szCs w:val="20"/>
          <w:rtl w:val="0"/>
        </w:rPr>
        <w:t xml:space="preserve">Fonte: CPRM, 2015.</w:t>
      </w:r>
    </w:p>
    <w:p w:rsidR="00000000" w:rsidDel="00000000" w:rsidP="00000000" w:rsidRDefault="00000000" w:rsidRPr="00000000" w14:paraId="00000662">
      <w:pPr>
        <w:rPr>
          <w:color w:val="215968"/>
        </w:rPr>
      </w:pPr>
      <w:r w:rsidDel="00000000" w:rsidR="00000000" w:rsidRPr="00000000">
        <w:rPr>
          <w:color w:val="215968"/>
          <w:rtl w:val="0"/>
        </w:rPr>
        <w:t xml:space="preserve">Adotar uma abordagem preventiva é fundamental para a gestão de riscos em Ascurra. Medidas como essas podem não apenas reduzir os custos de mitigação de desastres, mas, mais importante, salvar vidas e proteger a infraestrutura do município.</w:t>
      </w:r>
    </w:p>
    <w:p w:rsidR="00000000" w:rsidDel="00000000" w:rsidP="00000000" w:rsidRDefault="00000000" w:rsidRPr="00000000" w14:paraId="00000663">
      <w:pPr>
        <w:rPr>
          <w:color w:val="215968"/>
        </w:rPr>
      </w:pPr>
      <w:r w:rsidDel="00000000" w:rsidR="00000000" w:rsidRPr="00000000">
        <w:rPr>
          <w:rtl w:val="0"/>
        </w:rPr>
      </w:r>
    </w:p>
    <w:p w:rsidR="00000000" w:rsidDel="00000000" w:rsidP="00000000" w:rsidRDefault="00000000" w:rsidRPr="00000000" w14:paraId="00000664">
      <w:pPr>
        <w:keepNext w:val="1"/>
        <w:keepLines w:val="1"/>
        <w:pageBreakBefore w:val="0"/>
        <w:widowControl w:val="1"/>
        <w:numPr>
          <w:ilvl w:val="1"/>
          <w:numId w:val="39"/>
        </w:numPr>
        <w:pBdr>
          <w:top w:space="0" w:sz="0" w:val="nil"/>
          <w:left w:space="0" w:sz="0" w:val="nil"/>
          <w:bottom w:space="0" w:sz="0" w:val="nil"/>
          <w:right w:space="0" w:sz="0" w:val="nil"/>
          <w:between w:space="0" w:sz="0" w:val="nil"/>
        </w:pBdr>
        <w:shd w:fill="c2d69b" w:val="clear"/>
        <w:spacing w:after="120" w:before="0" w:line="264" w:lineRule="auto"/>
        <w:ind w:left="426" w:right="0" w:hanging="432"/>
        <w:jc w:val="both"/>
        <w:rPr/>
      </w:pPr>
      <w:bookmarkStart w:colFirst="0" w:colLast="0" w:name="_heading=h.1idq7dh" w:id="125"/>
      <w:bookmarkEnd w:id="125"/>
      <w:r w:rsidDel="00000000" w:rsidR="00000000" w:rsidRPr="00000000">
        <w:rPr>
          <w:rFonts w:ascii="Calibri" w:cs="Calibri" w:eastAsia="Calibri" w:hAnsi="Calibri"/>
          <w:b w:val="1"/>
          <w:i w:val="0"/>
          <w:smallCaps w:val="0"/>
          <w:strike w:val="0"/>
          <w:color w:val="215965"/>
          <w:sz w:val="24"/>
          <w:szCs w:val="24"/>
          <w:u w:val="none"/>
          <w:shd w:fill="auto" w:val="clear"/>
          <w:vertAlign w:val="baseline"/>
          <w:rtl w:val="0"/>
        </w:rPr>
        <w:t xml:space="preserve">Receitas e despesas operacionais e necessidades de custeio e investimento</w:t>
      </w:r>
    </w:p>
    <w:p w:rsidR="00000000" w:rsidDel="00000000" w:rsidP="00000000" w:rsidRDefault="00000000" w:rsidRPr="00000000" w14:paraId="0000066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Para sintetizar os levantamentos apresentados nos capítulos anteriores, o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3.6-1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traz o levantamento das despesas e receitas operacionais decorrentes das atividades de abastecimento de água em Ascurra.</w:t>
      </w:r>
    </w:p>
    <w:p w:rsidR="00000000" w:rsidDel="00000000" w:rsidP="00000000" w:rsidRDefault="00000000" w:rsidRPr="00000000" w14:paraId="0000066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2ddq1a" w:id="126"/>
      <w:bookmarkEnd w:id="126"/>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3.6-1: Despesas e receitas por tipo de serviço de abastecimento de água em Ascurra, 2022</w:t>
      </w:r>
    </w:p>
    <w:tbl>
      <w:tblPr>
        <w:tblStyle w:val="Table26"/>
        <w:tblW w:w="6653.000000000001"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07"/>
        <w:gridCol w:w="1854"/>
        <w:gridCol w:w="1728"/>
        <w:gridCol w:w="1864"/>
        <w:tblGridChange w:id="0">
          <w:tblGrid>
            <w:gridCol w:w="1207"/>
            <w:gridCol w:w="1854"/>
            <w:gridCol w:w="1728"/>
            <w:gridCol w:w="1864"/>
          </w:tblGrid>
        </w:tblGridChange>
      </w:tblGrid>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215968" w:val="clear"/>
            <w:vAlign w:val="center"/>
          </w:tcPr>
          <w:p w:rsidR="00000000" w:rsidDel="00000000" w:rsidP="00000000" w:rsidRDefault="00000000" w:rsidRPr="00000000" w14:paraId="00000667">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1"/>
                <w:i w:val="0"/>
                <w:smallCaps w:val="0"/>
                <w:strike w:val="0"/>
                <w:color w:val="ffffff"/>
                <w:sz w:val="20"/>
                <w:szCs w:val="20"/>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Serviços</w:t>
            </w:r>
          </w:p>
        </w:tc>
        <w:tc>
          <w:tcPr>
            <w:tcBorders>
              <w:top w:color="000000" w:space="0" w:sz="4" w:val="single"/>
              <w:left w:color="000000" w:space="0" w:sz="4" w:val="single"/>
              <w:bottom w:color="000000" w:space="0" w:sz="4" w:val="single"/>
              <w:right w:color="000000" w:space="0" w:sz="4" w:val="single"/>
            </w:tcBorders>
            <w:shd w:fill="215968" w:val="clear"/>
            <w:vAlign w:val="center"/>
          </w:tcPr>
          <w:p w:rsidR="00000000" w:rsidDel="00000000" w:rsidP="00000000" w:rsidRDefault="00000000" w:rsidRPr="00000000" w14:paraId="00000668">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1"/>
                <w:i w:val="0"/>
                <w:smallCaps w:val="0"/>
                <w:strike w:val="0"/>
                <w:color w:val="ffffff"/>
                <w:sz w:val="20"/>
                <w:szCs w:val="20"/>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Receita operacional total (direta + indireta)</w:t>
            </w:r>
          </w:p>
        </w:tc>
        <w:tc>
          <w:tcPr>
            <w:tcBorders>
              <w:top w:color="000000" w:space="0" w:sz="4" w:val="single"/>
              <w:left w:color="000000" w:space="0" w:sz="4" w:val="single"/>
              <w:bottom w:color="000000" w:space="0" w:sz="4" w:val="single"/>
              <w:right w:color="000000" w:space="0" w:sz="4" w:val="single"/>
            </w:tcBorders>
            <w:shd w:fill="215968" w:val="clear"/>
            <w:vAlign w:val="center"/>
          </w:tcPr>
          <w:p w:rsidR="00000000" w:rsidDel="00000000" w:rsidP="00000000" w:rsidRDefault="00000000" w:rsidRPr="00000000" w14:paraId="00000669">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1"/>
                <w:i w:val="0"/>
                <w:smallCaps w:val="0"/>
                <w:strike w:val="0"/>
                <w:color w:val="ffffff"/>
                <w:sz w:val="20"/>
                <w:szCs w:val="20"/>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Despesas totais com serviços</w:t>
            </w:r>
          </w:p>
        </w:tc>
        <w:tc>
          <w:tcPr>
            <w:tcBorders>
              <w:top w:color="000000" w:space="0" w:sz="4" w:val="single"/>
              <w:left w:color="000000" w:space="0" w:sz="4" w:val="single"/>
              <w:bottom w:color="000000" w:space="0" w:sz="4" w:val="single"/>
              <w:right w:color="000000" w:space="0" w:sz="4" w:val="single"/>
            </w:tcBorders>
            <w:shd w:fill="215968" w:val="clear"/>
            <w:vAlign w:val="center"/>
          </w:tcPr>
          <w:p w:rsidR="00000000" w:rsidDel="00000000" w:rsidP="00000000" w:rsidRDefault="00000000" w:rsidRPr="00000000" w14:paraId="0000066A">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1"/>
                <w:i w:val="0"/>
                <w:smallCaps w:val="0"/>
                <w:strike w:val="0"/>
                <w:color w:val="ffffff"/>
                <w:sz w:val="20"/>
                <w:szCs w:val="20"/>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Despesas de </w:t>
            </w:r>
          </w:p>
          <w:p w:rsidR="00000000" w:rsidDel="00000000" w:rsidP="00000000" w:rsidRDefault="00000000" w:rsidRPr="00000000" w14:paraId="0000066B">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1"/>
                <w:i w:val="0"/>
                <w:smallCaps w:val="0"/>
                <w:strike w:val="0"/>
                <w:color w:val="ffffff"/>
                <w:sz w:val="20"/>
                <w:szCs w:val="20"/>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Exploração (DEX)</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C">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Água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D">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R$ 3.085.127,92</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E">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R$ 4.008.868,70</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66F">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center"/>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R$ 3.463.850,64</w:t>
            </w:r>
          </w:p>
        </w:tc>
      </w:tr>
    </w:tbl>
    <w:p w:rsidR="00000000" w:rsidDel="00000000" w:rsidP="00000000" w:rsidRDefault="00000000" w:rsidRPr="00000000" w14:paraId="0000067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SNIS/Ministério das Cidades, 2022. Elaboração: Geo Brasilis, 2024.</w:t>
      </w:r>
    </w:p>
    <w:p w:rsidR="00000000" w:rsidDel="00000000" w:rsidP="00000000" w:rsidRDefault="00000000" w:rsidRPr="00000000" w14:paraId="00000671">
      <w:pPr>
        <w:rPr>
          <w:color w:val="215968"/>
        </w:rPr>
      </w:pPr>
      <w:r w:rsidDel="00000000" w:rsidR="00000000" w:rsidRPr="00000000">
        <w:rPr>
          <w:color w:val="215968"/>
          <w:rtl w:val="0"/>
        </w:rPr>
        <w:t xml:space="preserve">Destaca-se que o SNIS não apresenta dados de despesas e receitas de esgotamento sanitário, uma vez que o serviço não é executado no município.</w:t>
      </w:r>
    </w:p>
    <w:p w:rsidR="00000000" w:rsidDel="00000000" w:rsidP="00000000" w:rsidRDefault="00000000" w:rsidRPr="00000000" w14:paraId="0000067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3.6-2</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detalha as despesas e a receita arrecadada no município decorrente de atividades relacionadas ao manejo de resíduos sólidos urbanos e serviços públicos de varrição.</w:t>
      </w:r>
    </w:p>
    <w:p w:rsidR="00000000" w:rsidDel="00000000" w:rsidP="00000000" w:rsidRDefault="00000000" w:rsidRPr="00000000" w14:paraId="0000067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hio093" w:id="127"/>
      <w:bookmarkEnd w:id="127"/>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3.6-2: Despesas e receitas (R$) por tipo de serviço de limpeza urbana e manejo de resíduos em Ascurra, 2022</w:t>
      </w:r>
    </w:p>
    <w:tbl>
      <w:tblPr>
        <w:tblStyle w:val="Table27"/>
        <w:tblW w:w="7206.999999999999" w:type="dxa"/>
        <w:jc w:val="center"/>
        <w:tblLayout w:type="fixed"/>
        <w:tblLook w:val="0400"/>
      </w:tblPr>
      <w:tblGrid>
        <w:gridCol w:w="5104"/>
        <w:gridCol w:w="793"/>
        <w:gridCol w:w="1310"/>
        <w:tblGridChange w:id="0">
          <w:tblGrid>
            <w:gridCol w:w="5104"/>
            <w:gridCol w:w="793"/>
            <w:gridCol w:w="1310"/>
          </w:tblGrid>
        </w:tblGridChange>
      </w:tblGrid>
      <w:tr>
        <w:trPr>
          <w:cantSplit w:val="0"/>
          <w:trHeight w:val="300" w:hRule="atLeast"/>
          <w:tblHeader w:val="0"/>
        </w:trPr>
        <w:tc>
          <w:tcPr>
            <w:gridSpan w:val="3"/>
            <w:tcBorders>
              <w:top w:color="000000" w:space="0" w:sz="4" w:val="single"/>
              <w:left w:color="000000" w:space="0" w:sz="4" w:val="single"/>
              <w:bottom w:color="000000" w:space="0" w:sz="4" w:val="single"/>
              <w:right w:color="000000" w:space="0" w:sz="4" w:val="single"/>
            </w:tcBorders>
            <w:shd w:fill="215968" w:val="clear"/>
            <w:vAlign w:val="bottom"/>
          </w:tcPr>
          <w:p w:rsidR="00000000" w:rsidDel="00000000" w:rsidP="00000000" w:rsidRDefault="00000000" w:rsidRPr="00000000" w14:paraId="00000674">
            <w:pPr>
              <w:spacing w:after="0" w:before="0" w:line="240" w:lineRule="auto"/>
              <w:jc w:val="center"/>
              <w:rPr>
                <w:rFonts w:ascii="Calibri" w:cs="Calibri" w:eastAsia="Calibri" w:hAnsi="Calibri"/>
                <w:b w:val="1"/>
                <w:color w:val="215968"/>
              </w:rPr>
            </w:pPr>
            <w:r w:rsidDel="00000000" w:rsidR="00000000" w:rsidRPr="00000000">
              <w:rPr>
                <w:rFonts w:ascii="Calibri" w:cs="Calibri" w:eastAsia="Calibri" w:hAnsi="Calibri"/>
                <w:b w:val="1"/>
                <w:color w:val="ffffff"/>
                <w:rtl w:val="0"/>
              </w:rPr>
              <w:t xml:space="preserve">Despesas</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677">
            <w:pPr>
              <w:spacing w:after="0" w:before="0" w:line="24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Despesa total com o serviço de coleta¹</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678">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R$/ano</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679">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716.302,32</w:t>
            </w:r>
          </w:p>
        </w:tc>
      </w:tr>
      <w:tr>
        <w:trPr>
          <w:cantSplit w:val="0"/>
          <w:trHeight w:val="300"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67A">
            <w:pPr>
              <w:spacing w:after="0" w:before="0" w:line="24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Despesa com empresas contratadas para coleta de RSS¹</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67B">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R$/ano</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67C">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11.429,69</w:t>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67D">
            <w:pPr>
              <w:spacing w:after="0" w:before="0" w:line="24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Despesa com coleta convencional²</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7E">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R$/ano</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7F">
            <w:pPr>
              <w:spacing w:after="0" w:before="0" w:line="240" w:lineRule="auto"/>
              <w:jc w:val="center"/>
              <w:rPr>
                <w:rFonts w:ascii="Calibri" w:cs="Calibri" w:eastAsia="Calibri" w:hAnsi="Calibri"/>
                <w:color w:val="215968"/>
              </w:rPr>
            </w:pPr>
            <w:r w:rsidDel="00000000" w:rsidR="00000000" w:rsidRPr="00000000">
              <w:rPr>
                <w:color w:val="215968"/>
                <w:rtl w:val="0"/>
              </w:rPr>
              <w:t xml:space="preserve">402.177,9</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680">
            <w:pPr>
              <w:spacing w:after="0" w:before="0" w:line="24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Despesa com coleta seletiva²</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81">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R$/ano</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82">
            <w:pPr>
              <w:spacing w:after="0" w:before="0" w:line="240" w:lineRule="auto"/>
              <w:jc w:val="center"/>
              <w:rPr>
                <w:rFonts w:ascii="Calibri" w:cs="Calibri" w:eastAsia="Calibri" w:hAnsi="Calibri"/>
                <w:color w:val="215968"/>
              </w:rPr>
            </w:pPr>
            <w:r w:rsidDel="00000000" w:rsidR="00000000" w:rsidRPr="00000000">
              <w:rPr>
                <w:color w:val="215968"/>
                <w:rtl w:val="0"/>
              </w:rPr>
              <w:t xml:space="preserve">192.569,13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683">
            <w:pPr>
              <w:spacing w:after="0" w:before="0" w:line="24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Despesa com destinação final para o CVRI²</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84">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R$/ano</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85">
            <w:pPr>
              <w:spacing w:after="0" w:before="0" w:line="240" w:lineRule="auto"/>
              <w:jc w:val="center"/>
              <w:rPr>
                <w:rFonts w:ascii="Calibri" w:cs="Calibri" w:eastAsia="Calibri" w:hAnsi="Calibri"/>
                <w:color w:val="215968"/>
              </w:rPr>
            </w:pPr>
            <w:r w:rsidDel="00000000" w:rsidR="00000000" w:rsidRPr="00000000">
              <w:rPr>
                <w:color w:val="215968"/>
                <w:rtl w:val="0"/>
              </w:rPr>
              <w:t xml:space="preserve">9.180,03</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686">
            <w:pPr>
              <w:spacing w:after="0" w:before="0" w:line="24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Despesa com disposição final no aterro sanitário²</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87">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R$/ano</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88">
            <w:pPr>
              <w:spacing w:after="0" w:before="0" w:line="240" w:lineRule="auto"/>
              <w:jc w:val="center"/>
              <w:rPr>
                <w:rFonts w:ascii="Calibri" w:cs="Calibri" w:eastAsia="Calibri" w:hAnsi="Calibri"/>
                <w:color w:val="215968"/>
              </w:rPr>
            </w:pPr>
            <w:r w:rsidDel="00000000" w:rsidR="00000000" w:rsidRPr="00000000">
              <w:rPr>
                <w:color w:val="215968"/>
                <w:rtl w:val="0"/>
              </w:rPr>
              <w:t xml:space="preserve">216.064,35</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689">
            <w:pPr>
              <w:spacing w:after="0" w:before="0" w:line="24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Despesa total com serviços de manejo de RSU¹</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8A">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R$/ano</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8B">
            <w:pPr>
              <w:spacing w:after="0" w:before="0" w:line="240" w:lineRule="auto"/>
              <w:jc w:val="center"/>
              <w:rPr>
                <w:color w:val="215968"/>
              </w:rPr>
            </w:pPr>
            <w:r w:rsidDel="00000000" w:rsidR="00000000" w:rsidRPr="00000000">
              <w:rPr>
                <w:color w:val="215968"/>
                <w:rtl w:val="0"/>
              </w:rPr>
              <w:t xml:space="preserve">1.128.533,33</w:t>
            </w:r>
          </w:p>
        </w:tc>
      </w:tr>
      <w:tr>
        <w:trPr>
          <w:cantSplit w:val="0"/>
          <w:trHeight w:val="300" w:hRule="atLeast"/>
          <w:tblHeader w:val="0"/>
        </w:trPr>
        <w:tc>
          <w:tcPr>
            <w:gridSpan w:val="3"/>
            <w:tcBorders>
              <w:top w:color="000000" w:space="0" w:sz="4" w:val="single"/>
              <w:left w:color="000000" w:space="0" w:sz="4" w:val="single"/>
              <w:bottom w:color="000000" w:space="0" w:sz="4" w:val="single"/>
              <w:right w:color="000000" w:space="0" w:sz="4" w:val="single"/>
            </w:tcBorders>
            <w:shd w:fill="215968" w:val="clear"/>
            <w:vAlign w:val="bottom"/>
          </w:tcPr>
          <w:p w:rsidR="00000000" w:rsidDel="00000000" w:rsidP="00000000" w:rsidRDefault="00000000" w:rsidRPr="00000000" w14:paraId="0000068C">
            <w:pPr>
              <w:spacing w:after="0" w:before="0" w:line="240" w:lineRule="auto"/>
              <w:jc w:val="center"/>
              <w:rPr>
                <w:color w:val="215968"/>
              </w:rPr>
            </w:pPr>
            <w:r w:rsidDel="00000000" w:rsidR="00000000" w:rsidRPr="00000000">
              <w:rPr>
                <w:rFonts w:ascii="Calibri" w:cs="Calibri" w:eastAsia="Calibri" w:hAnsi="Calibri"/>
                <w:b w:val="1"/>
                <w:color w:val="ffffff"/>
                <w:rtl w:val="0"/>
              </w:rPr>
              <w:t xml:space="preserve">Receitas</w:t>
            </w:r>
            <w:r w:rsidDel="00000000" w:rsidR="00000000" w:rsidRPr="00000000">
              <w:rPr>
                <w:rtl w:val="0"/>
              </w:rPr>
            </w:r>
          </w:p>
        </w:tc>
      </w:tr>
      <w:tr>
        <w:trPr>
          <w:cantSplit w:val="0"/>
          <w:trHeight w:val="30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68F">
            <w:pPr>
              <w:spacing w:after="0" w:before="0" w:line="24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Receita arrecadada com taxas e tarifas¹</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90">
            <w:pPr>
              <w:spacing w:after="0" w:before="0" w:line="24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R$/ano</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691">
            <w:pPr>
              <w:spacing w:after="0" w:before="0" w:line="240" w:lineRule="auto"/>
              <w:jc w:val="center"/>
              <w:rPr>
                <w:color w:val="215968"/>
              </w:rPr>
            </w:pPr>
            <w:r w:rsidDel="00000000" w:rsidR="00000000" w:rsidRPr="00000000">
              <w:rPr>
                <w:color w:val="215968"/>
                <w:rtl w:val="0"/>
              </w:rPr>
              <w:t xml:space="preserve">596.141,09</w:t>
            </w:r>
          </w:p>
        </w:tc>
      </w:tr>
    </w:tbl>
    <w:p w:rsidR="00000000" w:rsidDel="00000000" w:rsidP="00000000" w:rsidRDefault="00000000" w:rsidRPr="00000000" w14:paraId="0000069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Fonte: ¹SNIS/Ministério das Cidades, 2022. ²CIMVI, 2023. Elaboração: Geo Brasilis, 2024.</w:t>
      </w:r>
    </w:p>
    <w:p w:rsidR="00000000" w:rsidDel="00000000" w:rsidP="00000000" w:rsidRDefault="00000000" w:rsidRPr="00000000" w14:paraId="00000693">
      <w:pPr>
        <w:keepNext w:val="0"/>
        <w:keepLines w:val="0"/>
        <w:pageBreakBefore w:val="0"/>
        <w:widowControl w:val="1"/>
        <w:numPr>
          <w:ilvl w:val="2"/>
          <w:numId w:val="49"/>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Situação econômico-financeira dos serviços de saneamento básico e do município</w:t>
      </w:r>
    </w:p>
    <w:p w:rsidR="00000000" w:rsidDel="00000000" w:rsidP="00000000" w:rsidRDefault="00000000" w:rsidRPr="00000000" w14:paraId="00000694">
      <w:pPr>
        <w:rPr/>
      </w:pPr>
      <w:r w:rsidDel="00000000" w:rsidR="00000000" w:rsidRPr="00000000">
        <w:rPr>
          <w:color w:val="215968"/>
          <w:rtl w:val="0"/>
        </w:rPr>
        <w:t xml:space="preserve">Os serviços de abastecimento de água e de esgotamento sanitário prestados pela CASAN são remunerados sob a forma de Tarifa, reajustáveis periodicamente.</w:t>
      </w:r>
      <w:r w:rsidDel="00000000" w:rsidR="00000000" w:rsidRPr="00000000">
        <w:rPr>
          <w:rtl w:val="0"/>
        </w:rPr>
      </w:r>
    </w:p>
    <w:p w:rsidR="00000000" w:rsidDel="00000000" w:rsidP="00000000" w:rsidRDefault="00000000" w:rsidRPr="00000000" w14:paraId="00000695">
      <w:pPr>
        <w:rPr/>
      </w:pPr>
      <w:r w:rsidDel="00000000" w:rsidR="00000000" w:rsidRPr="00000000">
        <w:rPr>
          <w:color w:val="215968"/>
          <w:rtl w:val="0"/>
        </w:rPr>
        <w:t xml:space="preserve">A tabela tarifária da CASAN, é válida para todo o Estado, independentemente do tipo e complexidade da Estação de Tratamento de Água e do manancial de abastecimento. Está estabelecida de acordo com as categorias dos usuários e suas respectivas faixas de consumo.</w:t>
      </w:r>
      <w:r w:rsidDel="00000000" w:rsidR="00000000" w:rsidRPr="00000000">
        <w:rPr>
          <w:rtl w:val="0"/>
        </w:rPr>
      </w:r>
    </w:p>
    <w:p w:rsidR="00000000" w:rsidDel="00000000" w:rsidP="00000000" w:rsidRDefault="00000000" w:rsidRPr="00000000" w14:paraId="00000696">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0" w:line="264" w:lineRule="auto"/>
        <w:ind w:left="0" w:right="0" w:firstLine="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O </w:t>
      </w:r>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3.6.1-1</w:t>
      </w: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 apresenta a tabela tarifária aprovada para ter início no mês de junho de 2024. Os valores passaram por reajuste com índice de 16,08%, autorizado pelas seguintes agências reguladoras:</w:t>
      </w:r>
    </w:p>
    <w:p w:rsidR="00000000" w:rsidDel="00000000" w:rsidP="00000000" w:rsidRDefault="00000000" w:rsidRPr="00000000" w14:paraId="0000069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ARESC - Agência Reguladora de Serviços Públicos de Santa Catarina, por meio da Resolução nº 281/2024, de 25 de abril de 2024; </w:t>
      </w:r>
    </w:p>
    <w:p w:rsidR="00000000" w:rsidDel="00000000" w:rsidP="00000000" w:rsidRDefault="00000000" w:rsidRPr="00000000" w14:paraId="0000069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ARIS - Agência Reguladora Intermunicipal de Saneamento, por meio da Deliberação nº 011/2024, de 26 de abril de 2024;</w:t>
      </w:r>
    </w:p>
    <w:p w:rsidR="00000000" w:rsidDel="00000000" w:rsidP="00000000" w:rsidRDefault="00000000" w:rsidRPr="00000000" w14:paraId="0000069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AGIR - Agência Intermunicipal de Regulação do Médio Vale do Itajaí, através da Decisão nº 264/2024, de 26 de abril de 2024; e </w:t>
      </w:r>
    </w:p>
    <w:p w:rsidR="00000000" w:rsidDel="00000000" w:rsidP="00000000" w:rsidRDefault="00000000" w:rsidRPr="00000000" w14:paraId="0000069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20" w:before="0" w:line="264" w:lineRule="auto"/>
        <w:ind w:left="720" w:right="0" w:hanging="360"/>
        <w:jc w:val="both"/>
        <w:rPr>
          <w:rFonts w:ascii="Calibri" w:cs="Calibri" w:eastAsia="Calibri" w:hAnsi="Calibri"/>
          <w:b w:val="0"/>
          <w:i w:val="0"/>
          <w:smallCaps w:val="0"/>
          <w:strike w:val="0"/>
          <w:color w:val="215968"/>
          <w:sz w:val="22"/>
          <w:szCs w:val="22"/>
          <w:u w:val="none"/>
          <w:shd w:fill="auto" w:val="clear"/>
          <w:vertAlign w:val="baseline"/>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CISAM-SUL - Consórcio Intermunicipal de Saneamento Ambiental, por meio da Resolução nº 151/2024, de 26 de abril de 2024, autorizaram  Revisão Tarifária Extraordinária da CASAN (Companhia Catarinense de Águas e Saneamento).</w:t>
      </w:r>
    </w:p>
    <w:p w:rsidR="00000000" w:rsidDel="00000000" w:rsidP="00000000" w:rsidRDefault="00000000" w:rsidRPr="00000000" w14:paraId="0000069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wnyagw" w:id="128"/>
      <w:bookmarkEnd w:id="128"/>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3.6.1-1: Tabela tarifária da Companhia Catarinense de Águas e Saneamento (CASAN), 2024</w:t>
      </w:r>
    </w:p>
    <w:tbl>
      <w:tblPr>
        <w:tblStyle w:val="Table28"/>
        <w:tblW w:w="9061.000000000002"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29"/>
        <w:gridCol w:w="1155"/>
        <w:gridCol w:w="1155"/>
        <w:gridCol w:w="1078"/>
        <w:gridCol w:w="1039"/>
        <w:gridCol w:w="1056"/>
        <w:gridCol w:w="936"/>
        <w:gridCol w:w="1313"/>
        <w:tblGridChange w:id="0">
          <w:tblGrid>
            <w:gridCol w:w="1329"/>
            <w:gridCol w:w="1155"/>
            <w:gridCol w:w="1155"/>
            <w:gridCol w:w="1078"/>
            <w:gridCol w:w="1039"/>
            <w:gridCol w:w="1056"/>
            <w:gridCol w:w="936"/>
            <w:gridCol w:w="1313"/>
          </w:tblGrid>
        </w:tblGridChange>
      </w:tblGrid>
      <w:tr>
        <w:trPr>
          <w:cantSplit w:val="0"/>
          <w:tblHeader w:val="1"/>
        </w:trPr>
        <w:tc>
          <w:tcPr>
            <w:shd w:fill="215968" w:val="clear"/>
            <w:vAlign w:val="center"/>
          </w:tcPr>
          <w:p w:rsidR="00000000" w:rsidDel="00000000" w:rsidP="00000000" w:rsidRDefault="00000000" w:rsidRPr="00000000" w14:paraId="0000069C">
            <w:pPr>
              <w:spacing w:after="0" w:before="0" w:lineRule="auto"/>
              <w:jc w:val="center"/>
              <w:rPr>
                <w:b w:val="1"/>
                <w:color w:val="ffffff"/>
                <w:sz w:val="20"/>
                <w:szCs w:val="20"/>
              </w:rPr>
            </w:pPr>
            <w:bookmarkStart w:colFirst="0" w:colLast="0" w:name="_heading=h.3gnlt4p" w:id="129"/>
            <w:bookmarkEnd w:id="129"/>
            <w:r w:rsidDel="00000000" w:rsidR="00000000" w:rsidRPr="00000000">
              <w:rPr>
                <w:b w:val="1"/>
                <w:color w:val="ffffff"/>
                <w:sz w:val="20"/>
                <w:szCs w:val="20"/>
                <w:rtl w:val="0"/>
              </w:rPr>
              <w:t xml:space="preserve">Intervalo R$/m³</w:t>
            </w:r>
          </w:p>
        </w:tc>
        <w:tc>
          <w:tcPr>
            <w:shd w:fill="215968" w:val="clear"/>
            <w:vAlign w:val="center"/>
          </w:tcPr>
          <w:p w:rsidR="00000000" w:rsidDel="00000000" w:rsidP="00000000" w:rsidRDefault="00000000" w:rsidRPr="00000000" w14:paraId="0000069D">
            <w:pPr>
              <w:spacing w:after="0" w:before="0" w:lineRule="auto"/>
              <w:jc w:val="center"/>
              <w:rPr>
                <w:b w:val="1"/>
                <w:color w:val="ffffff"/>
                <w:sz w:val="20"/>
                <w:szCs w:val="20"/>
              </w:rPr>
            </w:pPr>
            <w:bookmarkStart w:colFirst="0" w:colLast="0" w:name="_heading=h.1vsw3ci" w:id="130"/>
            <w:bookmarkEnd w:id="130"/>
            <w:r w:rsidDel="00000000" w:rsidR="00000000" w:rsidRPr="00000000">
              <w:rPr>
                <w:b w:val="1"/>
                <w:color w:val="ffffff"/>
                <w:sz w:val="20"/>
                <w:szCs w:val="20"/>
                <w:rtl w:val="0"/>
              </w:rPr>
              <w:t xml:space="preserve">Residencial</w:t>
            </w:r>
          </w:p>
        </w:tc>
        <w:tc>
          <w:tcPr>
            <w:shd w:fill="215968" w:val="clear"/>
            <w:vAlign w:val="center"/>
          </w:tcPr>
          <w:p w:rsidR="00000000" w:rsidDel="00000000" w:rsidP="00000000" w:rsidRDefault="00000000" w:rsidRPr="00000000" w14:paraId="0000069E">
            <w:pPr>
              <w:spacing w:after="0" w:before="0" w:lineRule="auto"/>
              <w:jc w:val="center"/>
              <w:rPr>
                <w:b w:val="1"/>
                <w:color w:val="ffffff"/>
                <w:sz w:val="20"/>
                <w:szCs w:val="20"/>
              </w:rPr>
            </w:pPr>
            <w:bookmarkStart w:colFirst="0" w:colLast="0" w:name="_heading=h.4fsjm0b" w:id="131"/>
            <w:bookmarkEnd w:id="131"/>
            <w:r w:rsidDel="00000000" w:rsidR="00000000" w:rsidRPr="00000000">
              <w:rPr>
                <w:b w:val="1"/>
                <w:color w:val="ffffff"/>
                <w:sz w:val="20"/>
                <w:szCs w:val="20"/>
                <w:rtl w:val="0"/>
              </w:rPr>
              <w:t xml:space="preserve">Residencial</w:t>
            </w:r>
          </w:p>
          <w:p w:rsidR="00000000" w:rsidDel="00000000" w:rsidP="00000000" w:rsidRDefault="00000000" w:rsidRPr="00000000" w14:paraId="0000069F">
            <w:pPr>
              <w:spacing w:after="0" w:before="0" w:lineRule="auto"/>
              <w:jc w:val="center"/>
              <w:rPr>
                <w:b w:val="1"/>
                <w:color w:val="ffffff"/>
                <w:sz w:val="20"/>
                <w:szCs w:val="20"/>
              </w:rPr>
            </w:pPr>
            <w:bookmarkStart w:colFirst="0" w:colLast="0" w:name="_heading=h.2uxtw84" w:id="132"/>
            <w:bookmarkEnd w:id="132"/>
            <w:r w:rsidDel="00000000" w:rsidR="00000000" w:rsidRPr="00000000">
              <w:rPr>
                <w:b w:val="1"/>
                <w:color w:val="ffffff"/>
                <w:sz w:val="20"/>
                <w:szCs w:val="20"/>
                <w:rtl w:val="0"/>
              </w:rPr>
              <w:t xml:space="preserve">Social</w:t>
            </w:r>
          </w:p>
        </w:tc>
        <w:tc>
          <w:tcPr>
            <w:shd w:fill="215968" w:val="clear"/>
            <w:vAlign w:val="center"/>
          </w:tcPr>
          <w:p w:rsidR="00000000" w:rsidDel="00000000" w:rsidP="00000000" w:rsidRDefault="00000000" w:rsidRPr="00000000" w14:paraId="000006A0">
            <w:pPr>
              <w:spacing w:after="0" w:before="0" w:lineRule="auto"/>
              <w:jc w:val="center"/>
              <w:rPr>
                <w:b w:val="1"/>
                <w:color w:val="ffffff"/>
                <w:sz w:val="20"/>
                <w:szCs w:val="20"/>
              </w:rPr>
            </w:pPr>
            <w:bookmarkStart w:colFirst="0" w:colLast="0" w:name="_heading=h.1a346fx" w:id="133"/>
            <w:bookmarkEnd w:id="133"/>
            <w:r w:rsidDel="00000000" w:rsidR="00000000" w:rsidRPr="00000000">
              <w:rPr>
                <w:b w:val="1"/>
                <w:color w:val="ffffff"/>
                <w:sz w:val="20"/>
                <w:szCs w:val="20"/>
                <w:rtl w:val="0"/>
              </w:rPr>
              <w:t xml:space="preserve">Comercial</w:t>
            </w:r>
          </w:p>
        </w:tc>
        <w:tc>
          <w:tcPr>
            <w:shd w:fill="215968" w:val="clear"/>
            <w:vAlign w:val="center"/>
          </w:tcPr>
          <w:p w:rsidR="00000000" w:rsidDel="00000000" w:rsidP="00000000" w:rsidRDefault="00000000" w:rsidRPr="00000000" w14:paraId="000006A1">
            <w:pPr>
              <w:spacing w:after="0" w:before="0" w:lineRule="auto"/>
              <w:jc w:val="center"/>
              <w:rPr>
                <w:b w:val="1"/>
                <w:color w:val="ffffff"/>
                <w:sz w:val="20"/>
                <w:szCs w:val="20"/>
              </w:rPr>
            </w:pPr>
            <w:bookmarkStart w:colFirst="0" w:colLast="0" w:name="_heading=h.3u2rp3q" w:id="134"/>
            <w:bookmarkEnd w:id="134"/>
            <w:r w:rsidDel="00000000" w:rsidR="00000000" w:rsidRPr="00000000">
              <w:rPr>
                <w:b w:val="1"/>
                <w:color w:val="ffffff"/>
                <w:sz w:val="20"/>
                <w:szCs w:val="20"/>
                <w:rtl w:val="0"/>
              </w:rPr>
              <w:t xml:space="preserve">Micro e pequeno comércio</w:t>
            </w:r>
          </w:p>
        </w:tc>
        <w:tc>
          <w:tcPr>
            <w:shd w:fill="215968" w:val="clear"/>
            <w:vAlign w:val="center"/>
          </w:tcPr>
          <w:p w:rsidR="00000000" w:rsidDel="00000000" w:rsidP="00000000" w:rsidRDefault="00000000" w:rsidRPr="00000000" w14:paraId="000006A2">
            <w:pPr>
              <w:spacing w:after="0" w:before="0" w:lineRule="auto"/>
              <w:jc w:val="center"/>
              <w:rPr>
                <w:b w:val="1"/>
                <w:color w:val="ffffff"/>
                <w:sz w:val="20"/>
                <w:szCs w:val="20"/>
              </w:rPr>
            </w:pPr>
            <w:bookmarkStart w:colFirst="0" w:colLast="0" w:name="_heading=h.2981zbj" w:id="135"/>
            <w:bookmarkEnd w:id="135"/>
            <w:r w:rsidDel="00000000" w:rsidR="00000000" w:rsidRPr="00000000">
              <w:rPr>
                <w:b w:val="1"/>
                <w:color w:val="ffffff"/>
                <w:sz w:val="20"/>
                <w:szCs w:val="20"/>
                <w:rtl w:val="0"/>
              </w:rPr>
              <w:t xml:space="preserve">Industrial</w:t>
            </w:r>
          </w:p>
        </w:tc>
        <w:tc>
          <w:tcPr>
            <w:shd w:fill="215968" w:val="clear"/>
            <w:vAlign w:val="center"/>
          </w:tcPr>
          <w:p w:rsidR="00000000" w:rsidDel="00000000" w:rsidP="00000000" w:rsidRDefault="00000000" w:rsidRPr="00000000" w14:paraId="000006A3">
            <w:pPr>
              <w:spacing w:after="0" w:before="0" w:lineRule="auto"/>
              <w:jc w:val="center"/>
              <w:rPr>
                <w:b w:val="1"/>
                <w:color w:val="ffffff"/>
                <w:sz w:val="20"/>
                <w:szCs w:val="20"/>
              </w:rPr>
            </w:pPr>
            <w:bookmarkStart w:colFirst="0" w:colLast="0" w:name="_heading=h.odc9jc" w:id="136"/>
            <w:bookmarkEnd w:id="136"/>
            <w:r w:rsidDel="00000000" w:rsidR="00000000" w:rsidRPr="00000000">
              <w:rPr>
                <w:b w:val="1"/>
                <w:color w:val="ffffff"/>
                <w:sz w:val="20"/>
                <w:szCs w:val="20"/>
                <w:rtl w:val="0"/>
              </w:rPr>
              <w:t xml:space="preserve">Pública</w:t>
            </w:r>
          </w:p>
        </w:tc>
        <w:tc>
          <w:tcPr>
            <w:shd w:fill="215968" w:val="clear"/>
            <w:vAlign w:val="center"/>
          </w:tcPr>
          <w:p w:rsidR="00000000" w:rsidDel="00000000" w:rsidP="00000000" w:rsidRDefault="00000000" w:rsidRPr="00000000" w14:paraId="000006A4">
            <w:pPr>
              <w:spacing w:after="0" w:before="0" w:lineRule="auto"/>
              <w:jc w:val="center"/>
              <w:rPr>
                <w:b w:val="1"/>
                <w:color w:val="ffffff"/>
                <w:sz w:val="20"/>
                <w:szCs w:val="20"/>
              </w:rPr>
            </w:pPr>
            <w:bookmarkStart w:colFirst="0" w:colLast="0" w:name="_heading=h.38czs75" w:id="137"/>
            <w:bookmarkEnd w:id="137"/>
            <w:r w:rsidDel="00000000" w:rsidR="00000000" w:rsidRPr="00000000">
              <w:rPr>
                <w:b w:val="1"/>
                <w:color w:val="ffffff"/>
                <w:sz w:val="20"/>
                <w:szCs w:val="20"/>
                <w:rtl w:val="0"/>
              </w:rPr>
              <w:t xml:space="preserve">Pública especial (Entidades filantrópicas)</w:t>
            </w:r>
          </w:p>
        </w:tc>
      </w:tr>
      <w:tr>
        <w:trPr>
          <w:cantSplit w:val="0"/>
          <w:tblHeader w:val="0"/>
        </w:trPr>
        <w:tc>
          <w:tcPr/>
          <w:p w:rsidR="00000000" w:rsidDel="00000000" w:rsidP="00000000" w:rsidRDefault="00000000" w:rsidRPr="00000000" w14:paraId="000006A5">
            <w:pPr>
              <w:spacing w:after="0" w:before="0" w:lineRule="auto"/>
              <w:rPr>
                <w:color w:val="215968"/>
                <w:sz w:val="20"/>
                <w:szCs w:val="20"/>
              </w:rPr>
            </w:pPr>
            <w:bookmarkStart w:colFirst="0" w:colLast="0" w:name="_heading=h.1nia2ey" w:id="138"/>
            <w:bookmarkEnd w:id="138"/>
            <w:r w:rsidDel="00000000" w:rsidR="00000000" w:rsidRPr="00000000">
              <w:rPr>
                <w:color w:val="215968"/>
                <w:sz w:val="20"/>
                <w:szCs w:val="20"/>
                <w:rtl w:val="0"/>
              </w:rPr>
              <w:t xml:space="preserve">TFDI¹R$/mês</w:t>
            </w:r>
          </w:p>
        </w:tc>
        <w:tc>
          <w:tcPr/>
          <w:p w:rsidR="00000000" w:rsidDel="00000000" w:rsidP="00000000" w:rsidRDefault="00000000" w:rsidRPr="00000000" w14:paraId="000006A6">
            <w:pPr>
              <w:spacing w:after="0" w:before="0" w:lineRule="auto"/>
              <w:rPr>
                <w:b w:val="1"/>
                <w:color w:val="215968"/>
                <w:sz w:val="20"/>
                <w:szCs w:val="20"/>
              </w:rPr>
            </w:pPr>
            <w:bookmarkStart w:colFirst="0" w:colLast="0" w:name="_heading=h.47hxl2r" w:id="139"/>
            <w:bookmarkEnd w:id="139"/>
            <w:r w:rsidDel="00000000" w:rsidR="00000000" w:rsidRPr="00000000">
              <w:rPr>
                <w:color w:val="215968"/>
                <w:sz w:val="20"/>
                <w:szCs w:val="20"/>
                <w:rtl w:val="0"/>
              </w:rPr>
              <w:t xml:space="preserve">43,31</w:t>
            </w:r>
            <w:r w:rsidDel="00000000" w:rsidR="00000000" w:rsidRPr="00000000">
              <w:rPr>
                <w:rtl w:val="0"/>
              </w:rPr>
            </w:r>
          </w:p>
        </w:tc>
        <w:tc>
          <w:tcPr/>
          <w:p w:rsidR="00000000" w:rsidDel="00000000" w:rsidP="00000000" w:rsidRDefault="00000000" w:rsidRPr="00000000" w14:paraId="000006A7">
            <w:pPr>
              <w:spacing w:after="0" w:before="0" w:lineRule="auto"/>
              <w:rPr>
                <w:b w:val="1"/>
                <w:color w:val="215968"/>
                <w:sz w:val="20"/>
                <w:szCs w:val="20"/>
              </w:rPr>
            </w:pPr>
            <w:bookmarkStart w:colFirst="0" w:colLast="0" w:name="_heading=h.2mn7vak" w:id="140"/>
            <w:bookmarkEnd w:id="140"/>
            <w:r w:rsidDel="00000000" w:rsidR="00000000" w:rsidRPr="00000000">
              <w:rPr>
                <w:color w:val="215968"/>
                <w:sz w:val="20"/>
                <w:szCs w:val="20"/>
                <w:rtl w:val="0"/>
              </w:rPr>
              <w:t xml:space="preserve">8,07</w:t>
            </w:r>
            <w:r w:rsidDel="00000000" w:rsidR="00000000" w:rsidRPr="00000000">
              <w:rPr>
                <w:rtl w:val="0"/>
              </w:rPr>
            </w:r>
          </w:p>
        </w:tc>
        <w:tc>
          <w:tcPr/>
          <w:p w:rsidR="00000000" w:rsidDel="00000000" w:rsidP="00000000" w:rsidRDefault="00000000" w:rsidRPr="00000000" w14:paraId="000006A8">
            <w:pPr>
              <w:spacing w:after="0" w:before="0" w:lineRule="auto"/>
              <w:rPr>
                <w:b w:val="1"/>
                <w:color w:val="215968"/>
                <w:sz w:val="20"/>
                <w:szCs w:val="20"/>
              </w:rPr>
            </w:pPr>
            <w:bookmarkStart w:colFirst="0" w:colLast="0" w:name="_heading=h.11si5id" w:id="141"/>
            <w:bookmarkEnd w:id="141"/>
            <w:r w:rsidDel="00000000" w:rsidR="00000000" w:rsidRPr="00000000">
              <w:rPr>
                <w:color w:val="215968"/>
                <w:sz w:val="20"/>
                <w:szCs w:val="20"/>
                <w:rtl w:val="0"/>
              </w:rPr>
              <w:t xml:space="preserve">43,31</w:t>
            </w:r>
            <w:r w:rsidDel="00000000" w:rsidR="00000000" w:rsidRPr="00000000">
              <w:rPr>
                <w:rtl w:val="0"/>
              </w:rPr>
            </w:r>
          </w:p>
        </w:tc>
        <w:tc>
          <w:tcPr/>
          <w:p w:rsidR="00000000" w:rsidDel="00000000" w:rsidP="00000000" w:rsidRDefault="00000000" w:rsidRPr="00000000" w14:paraId="000006A9">
            <w:pPr>
              <w:spacing w:after="0" w:before="0" w:lineRule="auto"/>
              <w:rPr>
                <w:b w:val="1"/>
                <w:color w:val="215968"/>
                <w:sz w:val="20"/>
                <w:szCs w:val="20"/>
              </w:rPr>
            </w:pPr>
            <w:bookmarkStart w:colFirst="0" w:colLast="0" w:name="_heading=h.3ls5o66" w:id="142"/>
            <w:bookmarkEnd w:id="142"/>
            <w:r w:rsidDel="00000000" w:rsidR="00000000" w:rsidRPr="00000000">
              <w:rPr>
                <w:color w:val="215968"/>
                <w:sz w:val="20"/>
                <w:szCs w:val="20"/>
                <w:rtl w:val="0"/>
              </w:rPr>
              <w:t xml:space="preserve">43,31</w:t>
            </w:r>
            <w:r w:rsidDel="00000000" w:rsidR="00000000" w:rsidRPr="00000000">
              <w:rPr>
                <w:rtl w:val="0"/>
              </w:rPr>
            </w:r>
          </w:p>
        </w:tc>
        <w:tc>
          <w:tcPr/>
          <w:p w:rsidR="00000000" w:rsidDel="00000000" w:rsidP="00000000" w:rsidRDefault="00000000" w:rsidRPr="00000000" w14:paraId="000006AA">
            <w:pPr>
              <w:spacing w:after="0" w:before="0" w:lineRule="auto"/>
              <w:rPr>
                <w:b w:val="1"/>
                <w:color w:val="215968"/>
                <w:sz w:val="20"/>
                <w:szCs w:val="20"/>
              </w:rPr>
            </w:pPr>
            <w:bookmarkStart w:colFirst="0" w:colLast="0" w:name="_heading=h.20xfydz" w:id="143"/>
            <w:bookmarkEnd w:id="143"/>
            <w:r w:rsidDel="00000000" w:rsidR="00000000" w:rsidRPr="00000000">
              <w:rPr>
                <w:color w:val="215968"/>
                <w:sz w:val="20"/>
                <w:szCs w:val="20"/>
                <w:rtl w:val="0"/>
              </w:rPr>
              <w:t xml:space="preserve">43,31</w:t>
            </w:r>
            <w:r w:rsidDel="00000000" w:rsidR="00000000" w:rsidRPr="00000000">
              <w:rPr>
                <w:rtl w:val="0"/>
              </w:rPr>
            </w:r>
          </w:p>
        </w:tc>
        <w:tc>
          <w:tcPr/>
          <w:p w:rsidR="00000000" w:rsidDel="00000000" w:rsidP="00000000" w:rsidRDefault="00000000" w:rsidRPr="00000000" w14:paraId="000006AB">
            <w:pPr>
              <w:spacing w:after="0" w:before="0" w:lineRule="auto"/>
              <w:rPr>
                <w:b w:val="1"/>
                <w:color w:val="215968"/>
                <w:sz w:val="20"/>
                <w:szCs w:val="20"/>
              </w:rPr>
            </w:pPr>
            <w:bookmarkStart w:colFirst="0" w:colLast="0" w:name="_heading=h.4kx3h1s" w:id="144"/>
            <w:bookmarkEnd w:id="144"/>
            <w:r w:rsidDel="00000000" w:rsidR="00000000" w:rsidRPr="00000000">
              <w:rPr>
                <w:color w:val="215968"/>
                <w:sz w:val="20"/>
                <w:szCs w:val="20"/>
                <w:rtl w:val="0"/>
              </w:rPr>
              <w:t xml:space="preserve">43,31</w:t>
            </w:r>
            <w:r w:rsidDel="00000000" w:rsidR="00000000" w:rsidRPr="00000000">
              <w:rPr>
                <w:rtl w:val="0"/>
              </w:rPr>
            </w:r>
          </w:p>
        </w:tc>
        <w:tc>
          <w:tcPr/>
          <w:p w:rsidR="00000000" w:rsidDel="00000000" w:rsidP="00000000" w:rsidRDefault="00000000" w:rsidRPr="00000000" w14:paraId="000006AC">
            <w:pPr>
              <w:spacing w:after="0" w:before="0" w:lineRule="auto"/>
              <w:rPr>
                <w:b w:val="1"/>
                <w:color w:val="215968"/>
                <w:sz w:val="20"/>
                <w:szCs w:val="20"/>
              </w:rPr>
            </w:pPr>
            <w:bookmarkStart w:colFirst="0" w:colLast="0" w:name="_heading=h.302dr9l" w:id="145"/>
            <w:bookmarkEnd w:id="145"/>
            <w:r w:rsidDel="00000000" w:rsidR="00000000" w:rsidRPr="00000000">
              <w:rPr>
                <w:color w:val="215968"/>
                <w:sz w:val="20"/>
                <w:szCs w:val="20"/>
                <w:rtl w:val="0"/>
              </w:rPr>
              <w:t xml:space="preserve">12,99</w:t>
            </w:r>
            <w:r w:rsidDel="00000000" w:rsidR="00000000" w:rsidRPr="00000000">
              <w:rPr>
                <w:rtl w:val="0"/>
              </w:rPr>
            </w:r>
          </w:p>
        </w:tc>
      </w:tr>
      <w:tr>
        <w:trPr>
          <w:cantSplit w:val="0"/>
          <w:tblHeader w:val="0"/>
        </w:trPr>
        <w:tc>
          <w:tcPr/>
          <w:p w:rsidR="00000000" w:rsidDel="00000000" w:rsidP="00000000" w:rsidRDefault="00000000" w:rsidRPr="00000000" w14:paraId="000006AD">
            <w:pPr>
              <w:spacing w:after="0" w:before="0" w:lineRule="auto"/>
              <w:rPr>
                <w:color w:val="215968"/>
                <w:sz w:val="20"/>
                <w:szCs w:val="20"/>
              </w:rPr>
            </w:pPr>
            <w:bookmarkStart w:colFirst="0" w:colLast="0" w:name="_heading=h.1f7o1he" w:id="146"/>
            <w:bookmarkEnd w:id="146"/>
            <w:r w:rsidDel="00000000" w:rsidR="00000000" w:rsidRPr="00000000">
              <w:rPr>
                <w:color w:val="215968"/>
                <w:sz w:val="20"/>
                <w:szCs w:val="20"/>
                <w:rtl w:val="0"/>
              </w:rPr>
              <w:t xml:space="preserve">0 a 10</w:t>
            </w:r>
          </w:p>
        </w:tc>
        <w:tc>
          <w:tcPr/>
          <w:p w:rsidR="00000000" w:rsidDel="00000000" w:rsidP="00000000" w:rsidRDefault="00000000" w:rsidRPr="00000000" w14:paraId="000006AE">
            <w:pPr>
              <w:spacing w:after="0" w:before="0" w:lineRule="auto"/>
              <w:rPr>
                <w:b w:val="1"/>
                <w:color w:val="215968"/>
                <w:sz w:val="20"/>
                <w:szCs w:val="20"/>
              </w:rPr>
            </w:pPr>
            <w:bookmarkStart w:colFirst="0" w:colLast="0" w:name="_heading=h.3z7bk57" w:id="147"/>
            <w:bookmarkEnd w:id="147"/>
            <w:r w:rsidDel="00000000" w:rsidR="00000000" w:rsidRPr="00000000">
              <w:rPr>
                <w:color w:val="215968"/>
                <w:sz w:val="20"/>
                <w:szCs w:val="20"/>
                <w:rtl w:val="0"/>
              </w:rPr>
              <w:t xml:space="preserve">2,88</w:t>
            </w:r>
            <w:r w:rsidDel="00000000" w:rsidR="00000000" w:rsidRPr="00000000">
              <w:rPr>
                <w:rtl w:val="0"/>
              </w:rPr>
            </w:r>
          </w:p>
        </w:tc>
        <w:tc>
          <w:tcPr/>
          <w:p w:rsidR="00000000" w:rsidDel="00000000" w:rsidP="00000000" w:rsidRDefault="00000000" w:rsidRPr="00000000" w14:paraId="000006AF">
            <w:pPr>
              <w:spacing w:after="0" w:before="0" w:lineRule="auto"/>
              <w:rPr>
                <w:b w:val="1"/>
                <w:color w:val="215968"/>
                <w:sz w:val="20"/>
                <w:szCs w:val="20"/>
              </w:rPr>
            </w:pPr>
            <w:bookmarkStart w:colFirst="0" w:colLast="0" w:name="_heading=h.2eclud0" w:id="148"/>
            <w:bookmarkEnd w:id="148"/>
            <w:r w:rsidDel="00000000" w:rsidR="00000000" w:rsidRPr="00000000">
              <w:rPr>
                <w:color w:val="215968"/>
                <w:sz w:val="20"/>
                <w:szCs w:val="20"/>
                <w:rtl w:val="0"/>
              </w:rPr>
              <w:t xml:space="preserve">0,54</w:t>
            </w:r>
            <w:r w:rsidDel="00000000" w:rsidR="00000000" w:rsidRPr="00000000">
              <w:rPr>
                <w:rtl w:val="0"/>
              </w:rPr>
            </w:r>
          </w:p>
        </w:tc>
        <w:tc>
          <w:tcPr/>
          <w:p w:rsidR="00000000" w:rsidDel="00000000" w:rsidP="00000000" w:rsidRDefault="00000000" w:rsidRPr="00000000" w14:paraId="000006B0">
            <w:pPr>
              <w:spacing w:after="0" w:before="0" w:lineRule="auto"/>
              <w:rPr>
                <w:b w:val="1"/>
                <w:color w:val="215968"/>
                <w:sz w:val="20"/>
                <w:szCs w:val="20"/>
              </w:rPr>
            </w:pPr>
            <w:bookmarkStart w:colFirst="0" w:colLast="0" w:name="_heading=h.thw4kt" w:id="149"/>
            <w:bookmarkEnd w:id="149"/>
            <w:r w:rsidDel="00000000" w:rsidR="00000000" w:rsidRPr="00000000">
              <w:rPr>
                <w:color w:val="215968"/>
                <w:sz w:val="20"/>
                <w:szCs w:val="20"/>
                <w:rtl w:val="0"/>
              </w:rPr>
              <w:t xml:space="preserve">6,37</w:t>
            </w:r>
            <w:r w:rsidDel="00000000" w:rsidR="00000000" w:rsidRPr="00000000">
              <w:rPr>
                <w:rtl w:val="0"/>
              </w:rPr>
            </w:r>
          </w:p>
        </w:tc>
        <w:tc>
          <w:tcPr/>
          <w:p w:rsidR="00000000" w:rsidDel="00000000" w:rsidP="00000000" w:rsidRDefault="00000000" w:rsidRPr="00000000" w14:paraId="000006B1">
            <w:pPr>
              <w:spacing w:after="0" w:before="0" w:lineRule="auto"/>
              <w:rPr>
                <w:b w:val="1"/>
                <w:color w:val="215968"/>
                <w:sz w:val="20"/>
                <w:szCs w:val="20"/>
              </w:rPr>
            </w:pPr>
            <w:bookmarkStart w:colFirst="0" w:colLast="0" w:name="_heading=h.3dhjn8m" w:id="150"/>
            <w:bookmarkEnd w:id="150"/>
            <w:r w:rsidDel="00000000" w:rsidR="00000000" w:rsidRPr="00000000">
              <w:rPr>
                <w:color w:val="215968"/>
                <w:sz w:val="20"/>
                <w:szCs w:val="20"/>
                <w:rtl w:val="0"/>
              </w:rPr>
              <w:t xml:space="preserve">4,49</w:t>
            </w:r>
            <w:r w:rsidDel="00000000" w:rsidR="00000000" w:rsidRPr="00000000">
              <w:rPr>
                <w:rtl w:val="0"/>
              </w:rPr>
            </w:r>
          </w:p>
        </w:tc>
        <w:tc>
          <w:tcPr/>
          <w:p w:rsidR="00000000" w:rsidDel="00000000" w:rsidP="00000000" w:rsidRDefault="00000000" w:rsidRPr="00000000" w14:paraId="000006B2">
            <w:pPr>
              <w:spacing w:after="0" w:before="0" w:lineRule="auto"/>
              <w:rPr>
                <w:b w:val="1"/>
                <w:color w:val="215968"/>
                <w:sz w:val="20"/>
                <w:szCs w:val="20"/>
              </w:rPr>
            </w:pPr>
            <w:bookmarkStart w:colFirst="0" w:colLast="0" w:name="_heading=h.1smtxgf" w:id="151"/>
            <w:bookmarkEnd w:id="151"/>
            <w:r w:rsidDel="00000000" w:rsidR="00000000" w:rsidRPr="00000000">
              <w:rPr>
                <w:color w:val="215968"/>
                <w:sz w:val="20"/>
                <w:szCs w:val="20"/>
                <w:rtl w:val="0"/>
              </w:rPr>
              <w:t xml:space="preserve">6,37</w:t>
            </w:r>
            <w:r w:rsidDel="00000000" w:rsidR="00000000" w:rsidRPr="00000000">
              <w:rPr>
                <w:rtl w:val="0"/>
              </w:rPr>
            </w:r>
          </w:p>
        </w:tc>
        <w:tc>
          <w:tcPr/>
          <w:p w:rsidR="00000000" w:rsidDel="00000000" w:rsidP="00000000" w:rsidRDefault="00000000" w:rsidRPr="00000000" w14:paraId="000006B3">
            <w:pPr>
              <w:spacing w:after="0" w:before="0" w:lineRule="auto"/>
              <w:rPr>
                <w:b w:val="1"/>
                <w:color w:val="215968"/>
                <w:sz w:val="20"/>
                <w:szCs w:val="20"/>
              </w:rPr>
            </w:pPr>
            <w:bookmarkStart w:colFirst="0" w:colLast="0" w:name="_heading=h.4cmhg48" w:id="152"/>
            <w:bookmarkEnd w:id="152"/>
            <w:r w:rsidDel="00000000" w:rsidR="00000000" w:rsidRPr="00000000">
              <w:rPr>
                <w:color w:val="215968"/>
                <w:sz w:val="20"/>
                <w:szCs w:val="20"/>
                <w:rtl w:val="0"/>
              </w:rPr>
              <w:t xml:space="preserve">6,37</w:t>
            </w:r>
            <w:r w:rsidDel="00000000" w:rsidR="00000000" w:rsidRPr="00000000">
              <w:rPr>
                <w:rtl w:val="0"/>
              </w:rPr>
            </w:r>
          </w:p>
        </w:tc>
        <w:tc>
          <w:tcPr/>
          <w:p w:rsidR="00000000" w:rsidDel="00000000" w:rsidP="00000000" w:rsidRDefault="00000000" w:rsidRPr="00000000" w14:paraId="000006B4">
            <w:pPr>
              <w:spacing w:after="0" w:before="0" w:lineRule="auto"/>
              <w:rPr>
                <w:b w:val="1"/>
                <w:color w:val="215968"/>
                <w:sz w:val="20"/>
                <w:szCs w:val="20"/>
              </w:rPr>
            </w:pPr>
            <w:bookmarkStart w:colFirst="0" w:colLast="0" w:name="_heading=h.2rrrqc1" w:id="153"/>
            <w:bookmarkEnd w:id="153"/>
            <w:r w:rsidDel="00000000" w:rsidR="00000000" w:rsidRPr="00000000">
              <w:rPr>
                <w:color w:val="215968"/>
                <w:sz w:val="20"/>
                <w:szCs w:val="20"/>
                <w:rtl w:val="0"/>
              </w:rPr>
              <w:t xml:space="preserve">1,90</w:t>
            </w:r>
            <w:r w:rsidDel="00000000" w:rsidR="00000000" w:rsidRPr="00000000">
              <w:rPr>
                <w:rtl w:val="0"/>
              </w:rPr>
            </w:r>
          </w:p>
        </w:tc>
      </w:tr>
      <w:tr>
        <w:trPr>
          <w:cantSplit w:val="0"/>
          <w:tblHeader w:val="0"/>
        </w:trPr>
        <w:tc>
          <w:tcPr/>
          <w:p w:rsidR="00000000" w:rsidDel="00000000" w:rsidP="00000000" w:rsidRDefault="00000000" w:rsidRPr="00000000" w14:paraId="000006B5">
            <w:pPr>
              <w:spacing w:after="0" w:before="0" w:lineRule="auto"/>
              <w:rPr>
                <w:color w:val="215968"/>
                <w:sz w:val="20"/>
                <w:szCs w:val="20"/>
              </w:rPr>
            </w:pPr>
            <w:bookmarkStart w:colFirst="0" w:colLast="0" w:name="_heading=h.16x20ju" w:id="154"/>
            <w:bookmarkEnd w:id="154"/>
            <w:r w:rsidDel="00000000" w:rsidR="00000000" w:rsidRPr="00000000">
              <w:rPr>
                <w:color w:val="215968"/>
                <w:sz w:val="20"/>
                <w:szCs w:val="20"/>
                <w:rtl w:val="0"/>
              </w:rPr>
              <w:t xml:space="preserve">11 a 25</w:t>
            </w:r>
          </w:p>
        </w:tc>
        <w:tc>
          <w:tcPr/>
          <w:p w:rsidR="00000000" w:rsidDel="00000000" w:rsidP="00000000" w:rsidRDefault="00000000" w:rsidRPr="00000000" w14:paraId="000006B6">
            <w:pPr>
              <w:spacing w:after="0" w:before="0" w:lineRule="auto"/>
              <w:rPr>
                <w:b w:val="1"/>
                <w:color w:val="215968"/>
                <w:sz w:val="20"/>
                <w:szCs w:val="20"/>
              </w:rPr>
            </w:pPr>
            <w:bookmarkStart w:colFirst="0" w:colLast="0" w:name="_heading=h.3qwpj7n" w:id="155"/>
            <w:bookmarkEnd w:id="155"/>
            <w:r w:rsidDel="00000000" w:rsidR="00000000" w:rsidRPr="00000000">
              <w:rPr>
                <w:color w:val="215968"/>
                <w:sz w:val="20"/>
                <w:szCs w:val="20"/>
                <w:rtl w:val="0"/>
              </w:rPr>
              <w:t xml:space="preserve">13,38</w:t>
            </w:r>
            <w:r w:rsidDel="00000000" w:rsidR="00000000" w:rsidRPr="00000000">
              <w:rPr>
                <w:rtl w:val="0"/>
              </w:rPr>
            </w:r>
          </w:p>
        </w:tc>
        <w:tc>
          <w:tcPr/>
          <w:p w:rsidR="00000000" w:rsidDel="00000000" w:rsidP="00000000" w:rsidRDefault="00000000" w:rsidRPr="00000000" w14:paraId="000006B7">
            <w:pPr>
              <w:spacing w:after="0" w:before="0" w:lineRule="auto"/>
              <w:rPr>
                <w:b w:val="1"/>
                <w:color w:val="215968"/>
                <w:sz w:val="20"/>
                <w:szCs w:val="20"/>
              </w:rPr>
            </w:pPr>
            <w:bookmarkStart w:colFirst="0" w:colLast="0" w:name="_heading=h.261ztfg" w:id="156"/>
            <w:bookmarkEnd w:id="156"/>
            <w:r w:rsidDel="00000000" w:rsidR="00000000" w:rsidRPr="00000000">
              <w:rPr>
                <w:color w:val="215968"/>
                <w:sz w:val="20"/>
                <w:szCs w:val="20"/>
                <w:rtl w:val="0"/>
              </w:rPr>
              <w:t xml:space="preserve">3,84</w:t>
            </w:r>
            <w:r w:rsidDel="00000000" w:rsidR="00000000" w:rsidRPr="00000000">
              <w:rPr>
                <w:rtl w:val="0"/>
              </w:rPr>
            </w:r>
          </w:p>
        </w:tc>
        <w:tc>
          <w:tcPr/>
          <w:p w:rsidR="00000000" w:rsidDel="00000000" w:rsidP="00000000" w:rsidRDefault="00000000" w:rsidRPr="00000000" w14:paraId="000006B8">
            <w:pPr>
              <w:spacing w:after="0" w:before="0" w:lineRule="auto"/>
              <w:rPr>
                <w:b w:val="1"/>
                <w:color w:val="215968"/>
                <w:sz w:val="20"/>
                <w:szCs w:val="20"/>
              </w:rPr>
            </w:pPr>
            <w:bookmarkStart w:colFirst="0" w:colLast="0" w:name="_heading=h.l7a3n9" w:id="157"/>
            <w:bookmarkEnd w:id="157"/>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B9">
            <w:pPr>
              <w:spacing w:after="0" w:before="0" w:lineRule="auto"/>
              <w:rPr>
                <w:b w:val="1"/>
                <w:color w:val="215968"/>
                <w:sz w:val="20"/>
                <w:szCs w:val="20"/>
              </w:rPr>
            </w:pPr>
            <w:bookmarkStart w:colFirst="0" w:colLast="0" w:name="_heading=h.356xmb2" w:id="158"/>
            <w:bookmarkEnd w:id="158"/>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BA">
            <w:pPr>
              <w:spacing w:after="0" w:before="0" w:lineRule="auto"/>
              <w:rPr>
                <w:b w:val="1"/>
                <w:color w:val="215968"/>
                <w:sz w:val="20"/>
                <w:szCs w:val="20"/>
              </w:rPr>
            </w:pPr>
            <w:bookmarkStart w:colFirst="0" w:colLast="0" w:name="_heading=h.1kc7wiv" w:id="159"/>
            <w:bookmarkEnd w:id="159"/>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BB">
            <w:pPr>
              <w:spacing w:after="0" w:before="0" w:lineRule="auto"/>
              <w:rPr>
                <w:b w:val="1"/>
                <w:color w:val="215968"/>
                <w:sz w:val="20"/>
                <w:szCs w:val="20"/>
              </w:rPr>
            </w:pPr>
            <w:bookmarkStart w:colFirst="0" w:colLast="0" w:name="_heading=h.44bvf6o" w:id="160"/>
            <w:bookmarkEnd w:id="160"/>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BC">
            <w:pPr>
              <w:spacing w:after="0" w:before="0" w:lineRule="auto"/>
              <w:rPr>
                <w:b w:val="1"/>
                <w:color w:val="215968"/>
                <w:sz w:val="20"/>
                <w:szCs w:val="20"/>
              </w:rPr>
            </w:pPr>
            <w:bookmarkStart w:colFirst="0" w:colLast="0" w:name="_heading=h.2jh5peh" w:id="161"/>
            <w:bookmarkEnd w:id="161"/>
            <w:r w:rsidDel="00000000" w:rsidR="00000000" w:rsidRPr="00000000">
              <w:rPr>
                <w:color w:val="215968"/>
                <w:sz w:val="20"/>
                <w:szCs w:val="20"/>
                <w:rtl w:val="0"/>
              </w:rPr>
              <w:t xml:space="preserve">5,36</w:t>
            </w:r>
            <w:r w:rsidDel="00000000" w:rsidR="00000000" w:rsidRPr="00000000">
              <w:rPr>
                <w:rtl w:val="0"/>
              </w:rPr>
            </w:r>
          </w:p>
        </w:tc>
      </w:tr>
      <w:tr>
        <w:trPr>
          <w:cantSplit w:val="0"/>
          <w:tblHeader w:val="0"/>
        </w:trPr>
        <w:tc>
          <w:tcPr/>
          <w:p w:rsidR="00000000" w:rsidDel="00000000" w:rsidP="00000000" w:rsidRDefault="00000000" w:rsidRPr="00000000" w14:paraId="000006BD">
            <w:pPr>
              <w:spacing w:after="0" w:before="0" w:lineRule="auto"/>
              <w:rPr>
                <w:color w:val="215968"/>
                <w:sz w:val="20"/>
                <w:szCs w:val="20"/>
              </w:rPr>
            </w:pPr>
            <w:bookmarkStart w:colFirst="0" w:colLast="0" w:name="_heading=h.ymfzma" w:id="162"/>
            <w:bookmarkEnd w:id="162"/>
            <w:r w:rsidDel="00000000" w:rsidR="00000000" w:rsidRPr="00000000">
              <w:rPr>
                <w:color w:val="215968"/>
                <w:sz w:val="20"/>
                <w:szCs w:val="20"/>
                <w:rtl w:val="0"/>
              </w:rPr>
              <w:t xml:space="preserve">26 a 50</w:t>
            </w:r>
          </w:p>
        </w:tc>
        <w:tc>
          <w:tcPr/>
          <w:p w:rsidR="00000000" w:rsidDel="00000000" w:rsidP="00000000" w:rsidRDefault="00000000" w:rsidRPr="00000000" w14:paraId="000006BE">
            <w:pPr>
              <w:spacing w:after="0" w:before="0" w:lineRule="auto"/>
              <w:rPr>
                <w:b w:val="1"/>
                <w:color w:val="215968"/>
                <w:sz w:val="20"/>
                <w:szCs w:val="20"/>
              </w:rPr>
            </w:pPr>
            <w:bookmarkStart w:colFirst="0" w:colLast="0" w:name="_heading=h.3im3ia3" w:id="163"/>
            <w:bookmarkEnd w:id="163"/>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BF">
            <w:pPr>
              <w:spacing w:after="0" w:before="0" w:lineRule="auto"/>
              <w:rPr>
                <w:b w:val="1"/>
                <w:color w:val="215968"/>
                <w:sz w:val="20"/>
                <w:szCs w:val="20"/>
              </w:rPr>
            </w:pPr>
            <w:bookmarkStart w:colFirst="0" w:colLast="0" w:name="_heading=h.1xrdshw" w:id="164"/>
            <w:bookmarkEnd w:id="164"/>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C0">
            <w:pPr>
              <w:spacing w:after="0" w:before="0" w:lineRule="auto"/>
              <w:rPr>
                <w:b w:val="1"/>
                <w:color w:val="215968"/>
                <w:sz w:val="20"/>
                <w:szCs w:val="20"/>
              </w:rPr>
            </w:pPr>
            <w:bookmarkStart w:colFirst="0" w:colLast="0" w:name="_heading=h.4hr1b5p" w:id="165"/>
            <w:bookmarkEnd w:id="165"/>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C1">
            <w:pPr>
              <w:spacing w:after="0" w:before="0" w:lineRule="auto"/>
              <w:rPr>
                <w:b w:val="1"/>
                <w:color w:val="215968"/>
                <w:sz w:val="20"/>
                <w:szCs w:val="20"/>
              </w:rPr>
            </w:pPr>
            <w:bookmarkStart w:colFirst="0" w:colLast="0" w:name="_heading=h.2wwbldi" w:id="166"/>
            <w:bookmarkEnd w:id="166"/>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C2">
            <w:pPr>
              <w:spacing w:after="0" w:before="0" w:lineRule="auto"/>
              <w:rPr>
                <w:b w:val="1"/>
                <w:color w:val="215968"/>
                <w:sz w:val="20"/>
                <w:szCs w:val="20"/>
              </w:rPr>
            </w:pPr>
            <w:bookmarkStart w:colFirst="0" w:colLast="0" w:name="_heading=h.1c1lvlb" w:id="167"/>
            <w:bookmarkEnd w:id="167"/>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C3">
            <w:pPr>
              <w:spacing w:after="0" w:before="0" w:lineRule="auto"/>
              <w:rPr>
                <w:b w:val="1"/>
                <w:color w:val="215968"/>
                <w:sz w:val="20"/>
                <w:szCs w:val="20"/>
              </w:rPr>
            </w:pPr>
            <w:bookmarkStart w:colFirst="0" w:colLast="0" w:name="_heading=h.3w19e94" w:id="168"/>
            <w:bookmarkEnd w:id="168"/>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C4">
            <w:pPr>
              <w:spacing w:after="0" w:before="0" w:lineRule="auto"/>
              <w:rPr>
                <w:b w:val="1"/>
                <w:color w:val="215968"/>
                <w:sz w:val="20"/>
                <w:szCs w:val="20"/>
              </w:rPr>
            </w:pPr>
            <w:bookmarkStart w:colFirst="0" w:colLast="0" w:name="_heading=h.2b6jogx" w:id="169"/>
            <w:bookmarkEnd w:id="169"/>
            <w:r w:rsidDel="00000000" w:rsidR="00000000" w:rsidRPr="00000000">
              <w:rPr>
                <w:color w:val="215968"/>
                <w:sz w:val="20"/>
                <w:szCs w:val="20"/>
                <w:rtl w:val="0"/>
              </w:rPr>
              <w:t xml:space="preserve">5,36</w:t>
            </w:r>
            <w:r w:rsidDel="00000000" w:rsidR="00000000" w:rsidRPr="00000000">
              <w:rPr>
                <w:rtl w:val="0"/>
              </w:rPr>
            </w:r>
          </w:p>
        </w:tc>
      </w:tr>
      <w:tr>
        <w:trPr>
          <w:cantSplit w:val="0"/>
          <w:tblHeader w:val="0"/>
        </w:trPr>
        <w:tc>
          <w:tcPr/>
          <w:p w:rsidR="00000000" w:rsidDel="00000000" w:rsidP="00000000" w:rsidRDefault="00000000" w:rsidRPr="00000000" w14:paraId="000006C5">
            <w:pPr>
              <w:spacing w:after="0" w:before="0" w:lineRule="auto"/>
              <w:rPr>
                <w:color w:val="215968"/>
                <w:sz w:val="20"/>
                <w:szCs w:val="20"/>
              </w:rPr>
            </w:pPr>
            <w:bookmarkStart w:colFirst="0" w:colLast="0" w:name="_heading=h.qbtyoq" w:id="170"/>
            <w:bookmarkEnd w:id="170"/>
            <w:r w:rsidDel="00000000" w:rsidR="00000000" w:rsidRPr="00000000">
              <w:rPr>
                <w:color w:val="215968"/>
                <w:sz w:val="20"/>
                <w:szCs w:val="20"/>
                <w:rtl w:val="0"/>
              </w:rPr>
              <w:t xml:space="preserve">Acima de 50</w:t>
            </w:r>
          </w:p>
        </w:tc>
        <w:tc>
          <w:tcPr/>
          <w:p w:rsidR="00000000" w:rsidDel="00000000" w:rsidP="00000000" w:rsidRDefault="00000000" w:rsidRPr="00000000" w14:paraId="000006C6">
            <w:pPr>
              <w:spacing w:after="0" w:before="0" w:lineRule="auto"/>
              <w:rPr>
                <w:b w:val="1"/>
                <w:color w:val="215968"/>
                <w:sz w:val="20"/>
                <w:szCs w:val="20"/>
              </w:rPr>
            </w:pPr>
            <w:bookmarkStart w:colFirst="0" w:colLast="0" w:name="_heading=h.3abhhcj" w:id="171"/>
            <w:bookmarkEnd w:id="171"/>
            <w:r w:rsidDel="00000000" w:rsidR="00000000" w:rsidRPr="00000000">
              <w:rPr>
                <w:color w:val="215968"/>
                <w:sz w:val="20"/>
                <w:szCs w:val="20"/>
                <w:rtl w:val="0"/>
              </w:rPr>
              <w:t xml:space="preserve">22,51</w:t>
            </w:r>
            <w:r w:rsidDel="00000000" w:rsidR="00000000" w:rsidRPr="00000000">
              <w:rPr>
                <w:rtl w:val="0"/>
              </w:rPr>
            </w:r>
          </w:p>
        </w:tc>
        <w:tc>
          <w:tcPr/>
          <w:p w:rsidR="00000000" w:rsidDel="00000000" w:rsidP="00000000" w:rsidRDefault="00000000" w:rsidRPr="00000000" w14:paraId="000006C7">
            <w:pPr>
              <w:spacing w:after="0" w:before="0" w:lineRule="auto"/>
              <w:rPr>
                <w:b w:val="1"/>
                <w:color w:val="215968"/>
                <w:sz w:val="20"/>
                <w:szCs w:val="20"/>
              </w:rPr>
            </w:pPr>
            <w:bookmarkStart w:colFirst="0" w:colLast="0" w:name="_heading=h.1pgrrkc" w:id="172"/>
            <w:bookmarkEnd w:id="172"/>
            <w:r w:rsidDel="00000000" w:rsidR="00000000" w:rsidRPr="00000000">
              <w:rPr>
                <w:color w:val="215968"/>
                <w:sz w:val="20"/>
                <w:szCs w:val="20"/>
                <w:rtl w:val="0"/>
              </w:rPr>
              <w:t xml:space="preserve">22,51</w:t>
            </w:r>
            <w:r w:rsidDel="00000000" w:rsidR="00000000" w:rsidRPr="00000000">
              <w:rPr>
                <w:rtl w:val="0"/>
              </w:rPr>
            </w:r>
          </w:p>
        </w:tc>
        <w:tc>
          <w:tcPr/>
          <w:p w:rsidR="00000000" w:rsidDel="00000000" w:rsidP="00000000" w:rsidRDefault="00000000" w:rsidRPr="00000000" w14:paraId="000006C8">
            <w:pPr>
              <w:spacing w:after="0" w:before="0" w:lineRule="auto"/>
              <w:rPr>
                <w:b w:val="1"/>
                <w:color w:val="215968"/>
                <w:sz w:val="20"/>
                <w:szCs w:val="20"/>
              </w:rPr>
            </w:pPr>
            <w:bookmarkStart w:colFirst="0" w:colLast="0" w:name="_heading=h.49gfa85" w:id="173"/>
            <w:bookmarkEnd w:id="173"/>
            <w:r w:rsidDel="00000000" w:rsidR="00000000" w:rsidRPr="00000000">
              <w:rPr>
                <w:color w:val="215968"/>
                <w:sz w:val="20"/>
                <w:szCs w:val="20"/>
                <w:rtl w:val="0"/>
              </w:rPr>
              <w:t xml:space="preserve">22,51</w:t>
            </w:r>
            <w:r w:rsidDel="00000000" w:rsidR="00000000" w:rsidRPr="00000000">
              <w:rPr>
                <w:rtl w:val="0"/>
              </w:rPr>
            </w:r>
          </w:p>
        </w:tc>
        <w:tc>
          <w:tcPr/>
          <w:p w:rsidR="00000000" w:rsidDel="00000000" w:rsidP="00000000" w:rsidRDefault="00000000" w:rsidRPr="00000000" w14:paraId="000006C9">
            <w:pPr>
              <w:spacing w:after="0" w:before="0" w:lineRule="auto"/>
              <w:rPr>
                <w:b w:val="1"/>
                <w:color w:val="215968"/>
                <w:sz w:val="20"/>
                <w:szCs w:val="20"/>
              </w:rPr>
            </w:pPr>
            <w:bookmarkStart w:colFirst="0" w:colLast="0" w:name="_heading=h.2olpkfy" w:id="174"/>
            <w:bookmarkEnd w:id="174"/>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CA">
            <w:pPr>
              <w:spacing w:after="0" w:before="0" w:lineRule="auto"/>
              <w:rPr>
                <w:b w:val="1"/>
                <w:color w:val="215968"/>
                <w:sz w:val="20"/>
                <w:szCs w:val="20"/>
              </w:rPr>
            </w:pPr>
            <w:bookmarkStart w:colFirst="0" w:colLast="0" w:name="_heading=h.13qzunr" w:id="175"/>
            <w:bookmarkEnd w:id="175"/>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CB">
            <w:pPr>
              <w:spacing w:after="0" w:before="0" w:lineRule="auto"/>
              <w:rPr>
                <w:b w:val="1"/>
                <w:color w:val="215968"/>
                <w:sz w:val="20"/>
                <w:szCs w:val="20"/>
              </w:rPr>
            </w:pPr>
            <w:bookmarkStart w:colFirst="0" w:colLast="0" w:name="_heading=h.3nqndbk" w:id="176"/>
            <w:bookmarkEnd w:id="176"/>
            <w:r w:rsidDel="00000000" w:rsidR="00000000" w:rsidRPr="00000000">
              <w:rPr>
                <w:color w:val="215968"/>
                <w:sz w:val="20"/>
                <w:szCs w:val="20"/>
                <w:rtl w:val="0"/>
              </w:rPr>
              <w:t xml:space="preserve">17,89</w:t>
            </w:r>
            <w:r w:rsidDel="00000000" w:rsidR="00000000" w:rsidRPr="00000000">
              <w:rPr>
                <w:rtl w:val="0"/>
              </w:rPr>
            </w:r>
          </w:p>
        </w:tc>
        <w:tc>
          <w:tcPr/>
          <w:p w:rsidR="00000000" w:rsidDel="00000000" w:rsidP="00000000" w:rsidRDefault="00000000" w:rsidRPr="00000000" w14:paraId="000006CC">
            <w:pPr>
              <w:spacing w:after="0" w:before="0" w:lineRule="auto"/>
              <w:rPr>
                <w:b w:val="1"/>
                <w:color w:val="215968"/>
                <w:sz w:val="20"/>
                <w:szCs w:val="20"/>
              </w:rPr>
            </w:pPr>
            <w:bookmarkStart w:colFirst="0" w:colLast="0" w:name="_heading=h.22vxnjd" w:id="177"/>
            <w:bookmarkEnd w:id="177"/>
            <w:r w:rsidDel="00000000" w:rsidR="00000000" w:rsidRPr="00000000">
              <w:rPr>
                <w:color w:val="215968"/>
                <w:sz w:val="20"/>
                <w:szCs w:val="20"/>
                <w:rtl w:val="0"/>
              </w:rPr>
              <w:t xml:space="preserve">5,36</w:t>
            </w:r>
            <w:r w:rsidDel="00000000" w:rsidR="00000000" w:rsidRPr="00000000">
              <w:rPr>
                <w:rtl w:val="0"/>
              </w:rPr>
            </w:r>
          </w:p>
        </w:tc>
      </w:tr>
    </w:tbl>
    <w:p w:rsidR="00000000" w:rsidDel="00000000" w:rsidP="00000000" w:rsidRDefault="00000000" w:rsidRPr="00000000" w14:paraId="000006CD">
      <w:pPr>
        <w:rPr>
          <w:b w:val="1"/>
          <w:color w:val="215968"/>
        </w:rPr>
      </w:pPr>
      <w:bookmarkStart w:colFirst="0" w:colLast="0" w:name="_heading=h.i17xr6" w:id="178"/>
      <w:bookmarkEnd w:id="178"/>
      <w:r w:rsidDel="00000000" w:rsidR="00000000" w:rsidRPr="00000000">
        <w:rPr>
          <w:color w:val="215968"/>
          <w:rtl w:val="0"/>
        </w:rPr>
        <w:t xml:space="preserve">Fonte: Casan, 2024. Disponível em: </w:t>
      </w:r>
      <w:r w:rsidDel="00000000" w:rsidR="00000000" w:rsidRPr="00000000">
        <w:rPr>
          <w:color w:val="215968"/>
          <w:sz w:val="20"/>
          <w:szCs w:val="20"/>
          <w:rtl w:val="0"/>
        </w:rPr>
        <w:t xml:space="preserve">https://www.casan.com.br/menu-conteudo/index/url/tarifas#0</w:t>
      </w:r>
      <w:r w:rsidDel="00000000" w:rsidR="00000000" w:rsidRPr="00000000">
        <w:rPr>
          <w:color w:val="215968"/>
          <w:rtl w:val="0"/>
        </w:rPr>
        <w:t xml:space="preserve">. Acesso em 01 de julho de 2024. ¹ TFDI é a Tarifa Fixa de Disponibilidade de Infraestrutura</w:t>
      </w:r>
      <w:r w:rsidDel="00000000" w:rsidR="00000000" w:rsidRPr="00000000">
        <w:rPr>
          <w:rtl w:val="0"/>
        </w:rPr>
      </w:r>
    </w:p>
    <w:p w:rsidR="00000000" w:rsidDel="00000000" w:rsidP="00000000" w:rsidRDefault="00000000" w:rsidRPr="00000000" w14:paraId="000006CE">
      <w:pPr>
        <w:keepNext w:val="0"/>
        <w:keepLines w:val="0"/>
        <w:pageBreakBefore w:val="0"/>
        <w:widowControl w:val="1"/>
        <w:numPr>
          <w:ilvl w:val="2"/>
          <w:numId w:val="49"/>
        </w:numPr>
        <w:pBdr>
          <w:top w:space="0" w:sz="0" w:val="nil"/>
          <w:left w:space="0" w:sz="0" w:val="nil"/>
          <w:bottom w:space="0" w:sz="0" w:val="nil"/>
          <w:right w:space="0" w:sz="0" w:val="nil"/>
          <w:between w:space="0" w:sz="0" w:val="nil"/>
        </w:pBdr>
        <w:shd w:fill="auto" w:val="clear"/>
        <w:spacing w:after="240" w:before="120" w:line="276" w:lineRule="auto"/>
        <w:ind w:left="1225" w:right="0" w:hanging="658"/>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Meio ambiente e recursos hídricos</w:t>
      </w:r>
    </w:p>
    <w:p w:rsidR="00000000" w:rsidDel="00000000" w:rsidP="00000000" w:rsidRDefault="00000000" w:rsidRPr="00000000" w14:paraId="000006CF">
      <w:pPr>
        <w:rPr>
          <w:color w:val="215968"/>
        </w:rPr>
      </w:pPr>
      <w:r w:rsidDel="00000000" w:rsidR="00000000" w:rsidRPr="00000000">
        <w:rPr>
          <w:color w:val="215968"/>
          <w:rtl w:val="0"/>
        </w:rPr>
        <w:t xml:space="preserve">A seguir serão apresentadas as questões relacionadas ao meio ambiente e recursos hídricos, com base nas informações municipais e</w:t>
      </w:r>
      <w:r w:rsidDel="00000000" w:rsidR="00000000" w:rsidRPr="00000000">
        <w:rPr>
          <w:rFonts w:ascii="Calibri" w:cs="Calibri" w:eastAsia="Calibri" w:hAnsi="Calibri"/>
          <w:color w:val="0d0d0d"/>
          <w:rtl w:val="0"/>
        </w:rPr>
        <w:t xml:space="preserve"> </w:t>
      </w:r>
      <w:r w:rsidDel="00000000" w:rsidR="00000000" w:rsidRPr="00000000">
        <w:rPr>
          <w:color w:val="215968"/>
          <w:rtl w:val="0"/>
        </w:rPr>
        <w:t xml:space="preserve">Plano Estadual de Recursos Hídricos e do Plano de Recursos Hídricos da Bacia do rio Itajaí, à saber:</w:t>
      </w:r>
    </w:p>
    <w:p w:rsidR="00000000" w:rsidDel="00000000" w:rsidP="00000000" w:rsidRDefault="00000000" w:rsidRPr="00000000" w14:paraId="000006D0">
      <w:pPr>
        <w:numPr>
          <w:ilvl w:val="0"/>
          <w:numId w:val="36"/>
        </w:numPr>
        <w:ind w:left="720" w:hanging="360"/>
        <w:rPr>
          <w:color w:val="215968"/>
        </w:rPr>
      </w:pPr>
      <w:r w:rsidDel="00000000" w:rsidR="00000000" w:rsidRPr="00000000">
        <w:rPr>
          <w:color w:val="215968"/>
          <w:rtl w:val="0"/>
        </w:rPr>
        <w:t xml:space="preserve">Programas, metas, ações e indicadores prioritários para a gestão dos recursos hídricos;</w:t>
      </w:r>
    </w:p>
    <w:p w:rsidR="00000000" w:rsidDel="00000000" w:rsidP="00000000" w:rsidRDefault="00000000" w:rsidRPr="00000000" w14:paraId="000006D1">
      <w:pPr>
        <w:numPr>
          <w:ilvl w:val="0"/>
          <w:numId w:val="36"/>
        </w:numPr>
        <w:ind w:left="720" w:hanging="360"/>
        <w:rPr>
          <w:color w:val="215968"/>
        </w:rPr>
      </w:pPr>
      <w:r w:rsidDel="00000000" w:rsidR="00000000" w:rsidRPr="00000000">
        <w:rPr>
          <w:color w:val="215968"/>
          <w:rtl w:val="0"/>
        </w:rPr>
        <w:t xml:space="preserve">Metas de enquadramento dos principais cursos d’água municipal;</w:t>
      </w:r>
    </w:p>
    <w:p w:rsidR="00000000" w:rsidDel="00000000" w:rsidP="00000000" w:rsidRDefault="00000000" w:rsidRPr="00000000" w14:paraId="000006D2">
      <w:pPr>
        <w:numPr>
          <w:ilvl w:val="0"/>
          <w:numId w:val="36"/>
        </w:numPr>
        <w:ind w:left="720" w:hanging="360"/>
        <w:rPr>
          <w:color w:val="215968"/>
        </w:rPr>
      </w:pPr>
      <w:r w:rsidDel="00000000" w:rsidR="00000000" w:rsidRPr="00000000">
        <w:rPr>
          <w:color w:val="215968"/>
          <w:rtl w:val="0"/>
        </w:rPr>
        <w:t xml:space="preserve">Outorga de direito de uso de recursos hídricos.</w:t>
      </w:r>
    </w:p>
    <w:p w:rsidR="00000000" w:rsidDel="00000000" w:rsidP="00000000" w:rsidRDefault="00000000" w:rsidRPr="00000000" w14:paraId="000006D3">
      <w:pPr>
        <w:rPr>
          <w:b w:val="1"/>
          <w:color w:val="215968"/>
          <w:u w:val="single"/>
        </w:rPr>
      </w:pPr>
      <w:r w:rsidDel="00000000" w:rsidR="00000000" w:rsidRPr="00000000">
        <w:rPr>
          <w:b w:val="1"/>
          <w:color w:val="215968"/>
          <w:u w:val="single"/>
          <w:rtl w:val="0"/>
        </w:rPr>
        <w:t xml:space="preserve">Programas, metas, ações e indicadores para a gestão dos recursos hídricos</w:t>
      </w:r>
    </w:p>
    <w:p w:rsidR="00000000" w:rsidDel="00000000" w:rsidP="00000000" w:rsidRDefault="00000000" w:rsidRPr="00000000" w14:paraId="000006D4">
      <w:pPr>
        <w:rPr>
          <w:color w:val="215968"/>
        </w:rPr>
      </w:pPr>
      <w:r w:rsidDel="00000000" w:rsidR="00000000" w:rsidRPr="00000000">
        <w:rPr>
          <w:color w:val="215968"/>
          <w:rtl w:val="0"/>
        </w:rPr>
        <w:t xml:space="preserve">O </w:t>
      </w:r>
      <w:r w:rsidDel="00000000" w:rsidR="00000000" w:rsidRPr="00000000">
        <w:rPr>
          <w:b w:val="1"/>
          <w:color w:val="215968"/>
          <w:rtl w:val="0"/>
        </w:rPr>
        <w:t xml:space="preserve">Quadro 3.6.2-1</w:t>
      </w:r>
      <w:r w:rsidDel="00000000" w:rsidR="00000000" w:rsidRPr="00000000">
        <w:rPr>
          <w:color w:val="215968"/>
          <w:rtl w:val="0"/>
        </w:rPr>
        <w:t xml:space="preserve"> apresente os programas, metas, ações e indicadores prioritários para a gestão dos recursos hídricos no município.</w:t>
      </w:r>
    </w:p>
    <w:p w:rsidR="00000000" w:rsidDel="00000000" w:rsidP="00000000" w:rsidRDefault="00000000" w:rsidRPr="00000000" w14:paraId="000006D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20vgez" w:id="179"/>
      <w:bookmarkEnd w:id="179"/>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3.6.2-1: Programas, metas, ações e indicadores para a gestão municipal dos recursos hídricos</w:t>
      </w:r>
    </w:p>
    <w:tbl>
      <w:tblPr>
        <w:tblStyle w:val="Table29"/>
        <w:tblW w:w="906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9"/>
        <w:gridCol w:w="1406"/>
        <w:gridCol w:w="1908"/>
        <w:gridCol w:w="2878"/>
        <w:gridCol w:w="2456"/>
        <w:tblGridChange w:id="0">
          <w:tblGrid>
            <w:gridCol w:w="419"/>
            <w:gridCol w:w="1406"/>
            <w:gridCol w:w="1908"/>
            <w:gridCol w:w="2878"/>
            <w:gridCol w:w="2456"/>
          </w:tblGrid>
        </w:tblGridChange>
      </w:tblGrid>
      <w:tr>
        <w:trPr>
          <w:cantSplit w:val="0"/>
          <w:tblHeader w:val="1"/>
        </w:trPr>
        <w:tc>
          <w:tcPr>
            <w:shd w:fill="215968" w:val="clear"/>
            <w:vAlign w:val="center"/>
          </w:tcPr>
          <w:p w:rsidR="00000000" w:rsidDel="00000000" w:rsidP="00000000" w:rsidRDefault="00000000" w:rsidRPr="00000000" w14:paraId="000006D6">
            <w:pPr>
              <w:spacing w:after="0" w:before="0" w:lineRule="auto"/>
              <w:jc w:val="center"/>
              <w:rPr>
                <w:color w:val="ffffff"/>
                <w:sz w:val="20"/>
                <w:szCs w:val="20"/>
              </w:rPr>
            </w:pPr>
            <w:r w:rsidDel="00000000" w:rsidR="00000000" w:rsidRPr="00000000">
              <w:rPr>
                <w:b w:val="1"/>
                <w:color w:val="ffffff"/>
                <w:sz w:val="20"/>
                <w:szCs w:val="20"/>
                <w:rtl w:val="0"/>
              </w:rPr>
              <w:t xml:space="preserve">ID</w:t>
            </w:r>
            <w:r w:rsidDel="00000000" w:rsidR="00000000" w:rsidRPr="00000000">
              <w:rPr>
                <w:rtl w:val="0"/>
              </w:rPr>
            </w:r>
          </w:p>
        </w:tc>
        <w:tc>
          <w:tcPr>
            <w:shd w:fill="215968" w:val="clear"/>
            <w:vAlign w:val="center"/>
          </w:tcPr>
          <w:p w:rsidR="00000000" w:rsidDel="00000000" w:rsidP="00000000" w:rsidRDefault="00000000" w:rsidRPr="00000000" w14:paraId="000006D7">
            <w:pPr>
              <w:spacing w:after="0" w:before="0" w:lineRule="auto"/>
              <w:jc w:val="center"/>
              <w:rPr>
                <w:color w:val="ffffff"/>
                <w:sz w:val="20"/>
                <w:szCs w:val="20"/>
              </w:rPr>
            </w:pPr>
            <w:r w:rsidDel="00000000" w:rsidR="00000000" w:rsidRPr="00000000">
              <w:rPr>
                <w:b w:val="1"/>
                <w:color w:val="ffffff"/>
                <w:sz w:val="20"/>
                <w:szCs w:val="20"/>
                <w:rtl w:val="0"/>
              </w:rPr>
              <w:t xml:space="preserve">Programa</w:t>
            </w:r>
            <w:r w:rsidDel="00000000" w:rsidR="00000000" w:rsidRPr="00000000">
              <w:rPr>
                <w:rtl w:val="0"/>
              </w:rPr>
            </w:r>
          </w:p>
        </w:tc>
        <w:tc>
          <w:tcPr>
            <w:shd w:fill="215968" w:val="clear"/>
            <w:vAlign w:val="center"/>
          </w:tcPr>
          <w:p w:rsidR="00000000" w:rsidDel="00000000" w:rsidP="00000000" w:rsidRDefault="00000000" w:rsidRPr="00000000" w14:paraId="000006D8">
            <w:pPr>
              <w:spacing w:after="0" w:before="0" w:lineRule="auto"/>
              <w:jc w:val="center"/>
              <w:rPr>
                <w:color w:val="ffffff"/>
                <w:sz w:val="20"/>
                <w:szCs w:val="20"/>
              </w:rPr>
            </w:pPr>
            <w:r w:rsidDel="00000000" w:rsidR="00000000" w:rsidRPr="00000000">
              <w:rPr>
                <w:b w:val="1"/>
                <w:color w:val="ffffff"/>
                <w:sz w:val="20"/>
                <w:szCs w:val="20"/>
                <w:rtl w:val="0"/>
              </w:rPr>
              <w:t xml:space="preserve">Meta</w:t>
            </w:r>
            <w:r w:rsidDel="00000000" w:rsidR="00000000" w:rsidRPr="00000000">
              <w:rPr>
                <w:rtl w:val="0"/>
              </w:rPr>
            </w:r>
          </w:p>
        </w:tc>
        <w:tc>
          <w:tcPr>
            <w:shd w:fill="215968" w:val="clear"/>
            <w:vAlign w:val="center"/>
          </w:tcPr>
          <w:p w:rsidR="00000000" w:rsidDel="00000000" w:rsidP="00000000" w:rsidRDefault="00000000" w:rsidRPr="00000000" w14:paraId="000006D9">
            <w:pPr>
              <w:spacing w:after="0" w:before="0" w:lineRule="auto"/>
              <w:jc w:val="center"/>
              <w:rPr>
                <w:color w:val="ffffff"/>
                <w:sz w:val="20"/>
                <w:szCs w:val="20"/>
              </w:rPr>
            </w:pPr>
            <w:r w:rsidDel="00000000" w:rsidR="00000000" w:rsidRPr="00000000">
              <w:rPr>
                <w:b w:val="1"/>
                <w:color w:val="ffffff"/>
                <w:sz w:val="20"/>
                <w:szCs w:val="20"/>
                <w:rtl w:val="0"/>
              </w:rPr>
              <w:t xml:space="preserve">Ação</w:t>
            </w:r>
            <w:r w:rsidDel="00000000" w:rsidR="00000000" w:rsidRPr="00000000">
              <w:rPr>
                <w:rtl w:val="0"/>
              </w:rPr>
            </w:r>
          </w:p>
        </w:tc>
        <w:tc>
          <w:tcPr>
            <w:shd w:fill="215968" w:val="clear"/>
            <w:vAlign w:val="center"/>
          </w:tcPr>
          <w:p w:rsidR="00000000" w:rsidDel="00000000" w:rsidP="00000000" w:rsidRDefault="00000000" w:rsidRPr="00000000" w14:paraId="000006DA">
            <w:pPr>
              <w:spacing w:after="0" w:before="0" w:lineRule="auto"/>
              <w:jc w:val="center"/>
              <w:rPr>
                <w:color w:val="ffffff"/>
                <w:sz w:val="20"/>
                <w:szCs w:val="20"/>
              </w:rPr>
            </w:pPr>
            <w:r w:rsidDel="00000000" w:rsidR="00000000" w:rsidRPr="00000000">
              <w:rPr>
                <w:b w:val="1"/>
                <w:color w:val="ffffff"/>
                <w:sz w:val="20"/>
                <w:szCs w:val="20"/>
                <w:rtl w:val="0"/>
              </w:rPr>
              <w:t xml:space="preserve">Indicador</w:t>
            </w:r>
            <w:r w:rsidDel="00000000" w:rsidR="00000000" w:rsidRPr="00000000">
              <w:rPr>
                <w:rtl w:val="0"/>
              </w:rPr>
            </w:r>
          </w:p>
        </w:tc>
      </w:tr>
      <w:tr>
        <w:trPr>
          <w:cantSplit w:val="0"/>
          <w:tblHeader w:val="0"/>
        </w:trPr>
        <w:tc>
          <w:tcPr>
            <w:vMerge w:val="restart"/>
            <w:vAlign w:val="center"/>
          </w:tcPr>
          <w:p w:rsidR="00000000" w:rsidDel="00000000" w:rsidP="00000000" w:rsidRDefault="00000000" w:rsidRPr="00000000" w14:paraId="000006DB">
            <w:pPr>
              <w:spacing w:after="0" w:before="0" w:lineRule="auto"/>
              <w:jc w:val="center"/>
              <w:rPr>
                <w:sz w:val="20"/>
                <w:szCs w:val="20"/>
              </w:rPr>
            </w:pPr>
            <w:r w:rsidDel="00000000" w:rsidR="00000000" w:rsidRPr="00000000">
              <w:rPr>
                <w:b w:val="1"/>
                <w:color w:val="215968"/>
                <w:sz w:val="20"/>
                <w:szCs w:val="20"/>
                <w:rtl w:val="0"/>
              </w:rPr>
              <w:t xml:space="preserve">1</w:t>
            </w:r>
            <w:r w:rsidDel="00000000" w:rsidR="00000000" w:rsidRPr="00000000">
              <w:rPr>
                <w:rtl w:val="0"/>
              </w:rPr>
            </w:r>
          </w:p>
        </w:tc>
        <w:tc>
          <w:tcPr>
            <w:vMerge w:val="restart"/>
            <w:vAlign w:val="center"/>
          </w:tcPr>
          <w:p w:rsidR="00000000" w:rsidDel="00000000" w:rsidP="00000000" w:rsidRDefault="00000000" w:rsidRPr="00000000" w14:paraId="000006DC">
            <w:pPr>
              <w:spacing w:after="0" w:before="0" w:lineRule="auto"/>
              <w:jc w:val="left"/>
              <w:rPr>
                <w:sz w:val="20"/>
                <w:szCs w:val="20"/>
              </w:rPr>
            </w:pPr>
            <w:r w:rsidDel="00000000" w:rsidR="00000000" w:rsidRPr="00000000">
              <w:rPr>
                <w:color w:val="215968"/>
                <w:sz w:val="20"/>
                <w:szCs w:val="20"/>
                <w:rtl w:val="0"/>
              </w:rPr>
              <w:t xml:space="preserve">Gestão Ambiental Municipal</w:t>
            </w:r>
            <w:r w:rsidDel="00000000" w:rsidR="00000000" w:rsidRPr="00000000">
              <w:rPr>
                <w:rtl w:val="0"/>
              </w:rPr>
            </w:r>
          </w:p>
        </w:tc>
        <w:tc>
          <w:tcPr>
            <w:vAlign w:val="center"/>
          </w:tcPr>
          <w:p w:rsidR="00000000" w:rsidDel="00000000" w:rsidP="00000000" w:rsidRDefault="00000000" w:rsidRPr="00000000" w14:paraId="000006DD">
            <w:pPr>
              <w:spacing w:after="0" w:before="0" w:lineRule="auto"/>
              <w:jc w:val="left"/>
              <w:rPr>
                <w:sz w:val="20"/>
                <w:szCs w:val="20"/>
              </w:rPr>
            </w:pPr>
            <w:r w:rsidDel="00000000" w:rsidR="00000000" w:rsidRPr="00000000">
              <w:rPr>
                <w:color w:val="215968"/>
                <w:sz w:val="20"/>
                <w:szCs w:val="20"/>
                <w:rtl w:val="0"/>
              </w:rPr>
              <w:t xml:space="preserve">Estruturação do órgão ambiental</w:t>
            </w:r>
            <w:r w:rsidDel="00000000" w:rsidR="00000000" w:rsidRPr="00000000">
              <w:rPr>
                <w:rtl w:val="0"/>
              </w:rPr>
            </w:r>
          </w:p>
        </w:tc>
        <w:tc>
          <w:tcPr>
            <w:vAlign w:val="center"/>
          </w:tcPr>
          <w:p w:rsidR="00000000" w:rsidDel="00000000" w:rsidP="00000000" w:rsidRDefault="00000000" w:rsidRPr="00000000" w14:paraId="000006DE">
            <w:pPr>
              <w:spacing w:after="0" w:before="0" w:lineRule="auto"/>
              <w:jc w:val="left"/>
              <w:rPr>
                <w:sz w:val="20"/>
                <w:szCs w:val="20"/>
              </w:rPr>
            </w:pPr>
            <w:r w:rsidDel="00000000" w:rsidR="00000000" w:rsidRPr="00000000">
              <w:rPr>
                <w:color w:val="215968"/>
                <w:sz w:val="20"/>
                <w:szCs w:val="20"/>
                <w:rtl w:val="0"/>
              </w:rPr>
              <w:t xml:space="preserve">Promover dois cursos anuais para os técnicos e realizar intercâmbio direcionado entre os gestores ambientais</w:t>
            </w:r>
            <w:r w:rsidDel="00000000" w:rsidR="00000000" w:rsidRPr="00000000">
              <w:rPr>
                <w:rtl w:val="0"/>
              </w:rPr>
            </w:r>
          </w:p>
        </w:tc>
        <w:tc>
          <w:tcPr>
            <w:vAlign w:val="center"/>
          </w:tcPr>
          <w:p w:rsidR="00000000" w:rsidDel="00000000" w:rsidP="00000000" w:rsidRDefault="00000000" w:rsidRPr="00000000" w14:paraId="000006DF">
            <w:pPr>
              <w:spacing w:after="0" w:before="0" w:lineRule="auto"/>
              <w:jc w:val="left"/>
              <w:rPr>
                <w:sz w:val="20"/>
                <w:szCs w:val="20"/>
              </w:rPr>
            </w:pPr>
            <w:r w:rsidDel="00000000" w:rsidR="00000000" w:rsidRPr="00000000">
              <w:rPr>
                <w:color w:val="215968"/>
                <w:sz w:val="20"/>
                <w:szCs w:val="20"/>
                <w:rtl w:val="0"/>
              </w:rPr>
              <w:t xml:space="preserve">Número de técnicos capacitados</w:t>
            </w: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6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vAlign w:val="center"/>
          </w:tcPr>
          <w:p w:rsidR="00000000" w:rsidDel="00000000" w:rsidP="00000000" w:rsidRDefault="00000000" w:rsidRPr="00000000" w14:paraId="000006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6E2">
            <w:pPr>
              <w:spacing w:after="0" w:before="0" w:lineRule="auto"/>
              <w:jc w:val="left"/>
              <w:rPr>
                <w:color w:val="215968"/>
                <w:sz w:val="20"/>
                <w:szCs w:val="20"/>
              </w:rPr>
            </w:pPr>
            <w:r w:rsidDel="00000000" w:rsidR="00000000" w:rsidRPr="00000000">
              <w:rPr>
                <w:color w:val="215968"/>
                <w:sz w:val="20"/>
                <w:szCs w:val="20"/>
                <w:rtl w:val="0"/>
              </w:rPr>
              <w:t xml:space="preserve">Funcionamento regular do Conselho Municipal de Meio Ambiente</w:t>
            </w:r>
          </w:p>
        </w:tc>
        <w:tc>
          <w:tcPr>
            <w:vAlign w:val="center"/>
          </w:tcPr>
          <w:p w:rsidR="00000000" w:rsidDel="00000000" w:rsidP="00000000" w:rsidRDefault="00000000" w:rsidRPr="00000000" w14:paraId="000006E3">
            <w:pPr>
              <w:spacing w:after="0" w:before="0" w:lineRule="auto"/>
              <w:jc w:val="left"/>
              <w:rPr>
                <w:color w:val="215968"/>
                <w:sz w:val="20"/>
                <w:szCs w:val="20"/>
              </w:rPr>
            </w:pPr>
            <w:r w:rsidDel="00000000" w:rsidR="00000000" w:rsidRPr="00000000">
              <w:rPr>
                <w:color w:val="215968"/>
                <w:sz w:val="20"/>
                <w:szCs w:val="20"/>
                <w:rtl w:val="0"/>
              </w:rPr>
              <w:t xml:space="preserve">Promover a formação continuada de conselheiros de meio ambiente sobre gestão ambiental</w:t>
            </w:r>
          </w:p>
        </w:tc>
        <w:tc>
          <w:tcPr>
            <w:vAlign w:val="center"/>
          </w:tcPr>
          <w:p w:rsidR="00000000" w:rsidDel="00000000" w:rsidP="00000000" w:rsidRDefault="00000000" w:rsidRPr="00000000" w14:paraId="000006E4">
            <w:pPr>
              <w:spacing w:after="0" w:before="0" w:lineRule="auto"/>
              <w:jc w:val="left"/>
              <w:rPr>
                <w:color w:val="215968"/>
                <w:sz w:val="20"/>
                <w:szCs w:val="20"/>
              </w:rPr>
            </w:pPr>
            <w:r w:rsidDel="00000000" w:rsidR="00000000" w:rsidRPr="00000000">
              <w:rPr>
                <w:color w:val="215968"/>
                <w:sz w:val="20"/>
                <w:szCs w:val="20"/>
                <w:rtl w:val="0"/>
              </w:rPr>
              <w:t xml:space="preserve">Número de conselheiros de meio ambiente formados</w:t>
            </w:r>
          </w:p>
          <w:p w:rsidR="00000000" w:rsidDel="00000000" w:rsidP="00000000" w:rsidRDefault="00000000" w:rsidRPr="00000000" w14:paraId="000006E5">
            <w:pPr>
              <w:spacing w:after="0" w:before="0" w:lineRule="auto"/>
              <w:jc w:val="left"/>
              <w:rPr>
                <w:color w:val="215968"/>
                <w:sz w:val="20"/>
                <w:szCs w:val="20"/>
              </w:rPr>
            </w:pPr>
            <w:r w:rsidDel="00000000" w:rsidR="00000000" w:rsidRPr="00000000">
              <w:rPr>
                <w:color w:val="215968"/>
                <w:sz w:val="20"/>
                <w:szCs w:val="20"/>
                <w:rtl w:val="0"/>
              </w:rPr>
              <w:t xml:space="preserve">Número de reuniões anuais do conselho</w:t>
            </w:r>
          </w:p>
          <w:p w:rsidR="00000000" w:rsidDel="00000000" w:rsidP="00000000" w:rsidRDefault="00000000" w:rsidRPr="00000000" w14:paraId="000006E6">
            <w:pPr>
              <w:spacing w:after="0" w:before="0" w:lineRule="auto"/>
              <w:jc w:val="left"/>
              <w:rPr>
                <w:color w:val="215968"/>
                <w:sz w:val="20"/>
                <w:szCs w:val="20"/>
              </w:rPr>
            </w:pPr>
            <w:r w:rsidDel="00000000" w:rsidR="00000000" w:rsidRPr="00000000">
              <w:rPr>
                <w:color w:val="215968"/>
                <w:sz w:val="20"/>
                <w:szCs w:val="20"/>
                <w:rtl w:val="0"/>
              </w:rPr>
              <w:t xml:space="preserve">Número de deliberações</w:t>
            </w:r>
          </w:p>
          <w:p w:rsidR="00000000" w:rsidDel="00000000" w:rsidP="00000000" w:rsidRDefault="00000000" w:rsidRPr="00000000" w14:paraId="000006E7">
            <w:pPr>
              <w:spacing w:after="0" w:before="0" w:lineRule="auto"/>
              <w:jc w:val="left"/>
              <w:rPr>
                <w:color w:val="215968"/>
                <w:sz w:val="20"/>
                <w:szCs w:val="20"/>
              </w:rPr>
            </w:pPr>
            <w:r w:rsidDel="00000000" w:rsidR="00000000" w:rsidRPr="00000000">
              <w:rPr>
                <w:color w:val="215968"/>
                <w:sz w:val="20"/>
                <w:szCs w:val="20"/>
                <w:rtl w:val="0"/>
              </w:rPr>
              <w:t xml:space="preserve">Emitida pelo conselho</w:t>
            </w:r>
          </w:p>
        </w:tc>
      </w:tr>
      <w:tr>
        <w:trPr>
          <w:cantSplit w:val="0"/>
          <w:tblHeader w:val="0"/>
        </w:trPr>
        <w:tc>
          <w:tcPr>
            <w:vMerge w:val="continue"/>
            <w:vAlign w:val="center"/>
          </w:tcPr>
          <w:p w:rsidR="00000000" w:rsidDel="00000000" w:rsidP="00000000" w:rsidRDefault="00000000" w:rsidRPr="00000000" w14:paraId="000006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Merge w:val="continue"/>
            <w:vAlign w:val="center"/>
          </w:tcPr>
          <w:p w:rsidR="00000000" w:rsidDel="00000000" w:rsidP="00000000" w:rsidRDefault="00000000" w:rsidRPr="00000000" w14:paraId="000006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Align w:val="center"/>
          </w:tcPr>
          <w:p w:rsidR="00000000" w:rsidDel="00000000" w:rsidP="00000000" w:rsidRDefault="00000000" w:rsidRPr="00000000" w14:paraId="000006EA">
            <w:pPr>
              <w:spacing w:after="0" w:before="0" w:lineRule="auto"/>
              <w:jc w:val="left"/>
              <w:rPr>
                <w:color w:val="215968"/>
                <w:sz w:val="20"/>
                <w:szCs w:val="20"/>
              </w:rPr>
            </w:pPr>
            <w:r w:rsidDel="00000000" w:rsidR="00000000" w:rsidRPr="00000000">
              <w:rPr>
                <w:color w:val="215968"/>
                <w:sz w:val="20"/>
                <w:szCs w:val="20"/>
                <w:rtl w:val="0"/>
              </w:rPr>
              <w:t xml:space="preserve">Elaborar e aprovar a Política Municipal Ambiental</w:t>
            </w:r>
          </w:p>
        </w:tc>
        <w:tc>
          <w:tcPr>
            <w:vAlign w:val="center"/>
          </w:tcPr>
          <w:p w:rsidR="00000000" w:rsidDel="00000000" w:rsidP="00000000" w:rsidRDefault="00000000" w:rsidRPr="00000000" w14:paraId="000006EB">
            <w:pPr>
              <w:spacing w:after="0" w:before="0" w:lineRule="auto"/>
              <w:jc w:val="left"/>
              <w:rPr>
                <w:color w:val="215968"/>
                <w:sz w:val="20"/>
                <w:szCs w:val="20"/>
              </w:rPr>
            </w:pPr>
            <w:r w:rsidDel="00000000" w:rsidR="00000000" w:rsidRPr="00000000">
              <w:rPr>
                <w:color w:val="215968"/>
                <w:sz w:val="20"/>
                <w:szCs w:val="20"/>
                <w:rtl w:val="0"/>
              </w:rPr>
              <w:t xml:space="preserve">Formular e fomentar a discussão da Política</w:t>
            </w:r>
          </w:p>
        </w:tc>
        <w:tc>
          <w:tcPr>
            <w:vAlign w:val="center"/>
          </w:tcPr>
          <w:p w:rsidR="00000000" w:rsidDel="00000000" w:rsidP="00000000" w:rsidRDefault="00000000" w:rsidRPr="00000000" w14:paraId="000006EC">
            <w:pPr>
              <w:spacing w:after="0" w:before="0" w:lineRule="auto"/>
              <w:jc w:val="left"/>
              <w:rPr>
                <w:color w:val="215968"/>
                <w:sz w:val="20"/>
                <w:szCs w:val="20"/>
              </w:rPr>
            </w:pPr>
            <w:r w:rsidDel="00000000" w:rsidR="00000000" w:rsidRPr="00000000">
              <w:rPr>
                <w:color w:val="215968"/>
                <w:sz w:val="20"/>
                <w:szCs w:val="20"/>
                <w:rtl w:val="0"/>
              </w:rPr>
              <w:t xml:space="preserve">Número de atas do conselho</w:t>
            </w:r>
          </w:p>
        </w:tc>
      </w:tr>
      <w:tr>
        <w:trPr>
          <w:cantSplit w:val="0"/>
          <w:tblHeader w:val="0"/>
        </w:trPr>
        <w:tc>
          <w:tcPr>
            <w:vMerge w:val="restart"/>
            <w:vAlign w:val="center"/>
          </w:tcPr>
          <w:p w:rsidR="00000000" w:rsidDel="00000000" w:rsidP="00000000" w:rsidRDefault="00000000" w:rsidRPr="00000000" w14:paraId="000006ED">
            <w:pPr>
              <w:spacing w:after="0" w:before="0" w:lineRule="auto"/>
              <w:jc w:val="center"/>
              <w:rPr>
                <w:sz w:val="20"/>
                <w:szCs w:val="20"/>
              </w:rPr>
            </w:pPr>
            <w:r w:rsidDel="00000000" w:rsidR="00000000" w:rsidRPr="00000000">
              <w:rPr>
                <w:b w:val="1"/>
                <w:color w:val="215968"/>
                <w:sz w:val="20"/>
                <w:szCs w:val="20"/>
                <w:rtl w:val="0"/>
              </w:rPr>
              <w:t xml:space="preserve">2</w:t>
            </w:r>
            <w:r w:rsidDel="00000000" w:rsidR="00000000" w:rsidRPr="00000000">
              <w:rPr>
                <w:rtl w:val="0"/>
              </w:rPr>
            </w:r>
          </w:p>
        </w:tc>
        <w:tc>
          <w:tcPr>
            <w:vMerge w:val="restart"/>
            <w:vAlign w:val="center"/>
          </w:tcPr>
          <w:p w:rsidR="00000000" w:rsidDel="00000000" w:rsidP="00000000" w:rsidRDefault="00000000" w:rsidRPr="00000000" w14:paraId="000006EE">
            <w:pPr>
              <w:spacing w:after="0" w:before="0" w:lineRule="auto"/>
              <w:jc w:val="left"/>
              <w:rPr>
                <w:sz w:val="20"/>
                <w:szCs w:val="20"/>
              </w:rPr>
            </w:pPr>
            <w:r w:rsidDel="00000000" w:rsidR="00000000" w:rsidRPr="00000000">
              <w:rPr>
                <w:color w:val="215968"/>
                <w:sz w:val="20"/>
                <w:szCs w:val="20"/>
                <w:rtl w:val="0"/>
              </w:rPr>
              <w:t xml:space="preserve">Tratamento de Esgotos</w:t>
            </w:r>
            <w:r w:rsidDel="00000000" w:rsidR="00000000" w:rsidRPr="00000000">
              <w:rPr>
                <w:rtl w:val="0"/>
              </w:rPr>
            </w:r>
          </w:p>
        </w:tc>
        <w:tc>
          <w:tcPr>
            <w:vAlign w:val="center"/>
          </w:tcPr>
          <w:p w:rsidR="00000000" w:rsidDel="00000000" w:rsidP="00000000" w:rsidRDefault="00000000" w:rsidRPr="00000000" w14:paraId="000006EF">
            <w:pPr>
              <w:spacing w:after="0" w:before="0" w:lineRule="auto"/>
              <w:jc w:val="left"/>
              <w:rPr>
                <w:sz w:val="20"/>
                <w:szCs w:val="20"/>
              </w:rPr>
            </w:pPr>
            <w:r w:rsidDel="00000000" w:rsidR="00000000" w:rsidRPr="00000000">
              <w:rPr>
                <w:color w:val="215968"/>
                <w:sz w:val="20"/>
                <w:szCs w:val="20"/>
                <w:rtl w:val="0"/>
              </w:rPr>
              <w:t xml:space="preserve">Estrutura de gestão de saneamento básico criado e em funcionamento em 5 anos</w:t>
            </w:r>
            <w:r w:rsidDel="00000000" w:rsidR="00000000" w:rsidRPr="00000000">
              <w:rPr>
                <w:rtl w:val="0"/>
              </w:rPr>
            </w:r>
          </w:p>
        </w:tc>
        <w:tc>
          <w:tcPr>
            <w:vAlign w:val="center"/>
          </w:tcPr>
          <w:p w:rsidR="00000000" w:rsidDel="00000000" w:rsidP="00000000" w:rsidRDefault="00000000" w:rsidRPr="00000000" w14:paraId="000006F0">
            <w:pPr>
              <w:spacing w:after="0" w:before="0" w:lineRule="auto"/>
              <w:jc w:val="left"/>
              <w:rPr>
                <w:color w:val="215968"/>
                <w:sz w:val="20"/>
                <w:szCs w:val="20"/>
              </w:rPr>
            </w:pPr>
            <w:r w:rsidDel="00000000" w:rsidR="00000000" w:rsidRPr="00000000">
              <w:rPr>
                <w:color w:val="215968"/>
                <w:sz w:val="20"/>
                <w:szCs w:val="20"/>
                <w:rtl w:val="0"/>
              </w:rPr>
              <w:t xml:space="preserve">Implementação da estrutura</w:t>
            </w:r>
          </w:p>
          <w:p w:rsidR="00000000" w:rsidDel="00000000" w:rsidP="00000000" w:rsidRDefault="00000000" w:rsidRPr="00000000" w14:paraId="000006F1">
            <w:pPr>
              <w:spacing w:after="0" w:before="0" w:lineRule="auto"/>
              <w:jc w:val="left"/>
              <w:rPr>
                <w:color w:val="215968"/>
                <w:sz w:val="20"/>
                <w:szCs w:val="20"/>
              </w:rPr>
            </w:pPr>
            <w:r w:rsidDel="00000000" w:rsidR="00000000" w:rsidRPr="00000000">
              <w:rPr>
                <w:color w:val="215968"/>
                <w:sz w:val="20"/>
                <w:szCs w:val="20"/>
                <w:rtl w:val="0"/>
              </w:rPr>
              <w:t xml:space="preserve">de gestão do saneamento</w:t>
            </w:r>
          </w:p>
          <w:p w:rsidR="00000000" w:rsidDel="00000000" w:rsidP="00000000" w:rsidRDefault="00000000" w:rsidRPr="00000000" w14:paraId="000006F2">
            <w:pPr>
              <w:spacing w:after="0" w:before="0" w:lineRule="auto"/>
              <w:jc w:val="left"/>
              <w:rPr>
                <w:sz w:val="20"/>
                <w:szCs w:val="20"/>
              </w:rPr>
            </w:pPr>
            <w:r w:rsidDel="00000000" w:rsidR="00000000" w:rsidRPr="00000000">
              <w:rPr>
                <w:color w:val="215968"/>
                <w:sz w:val="20"/>
                <w:szCs w:val="20"/>
                <w:rtl w:val="0"/>
              </w:rPr>
              <w:t xml:space="preserve">básico</w:t>
            </w:r>
            <w:r w:rsidDel="00000000" w:rsidR="00000000" w:rsidRPr="00000000">
              <w:rPr>
                <w:rtl w:val="0"/>
              </w:rPr>
            </w:r>
          </w:p>
        </w:tc>
        <w:tc>
          <w:tcPr>
            <w:vAlign w:val="center"/>
          </w:tcPr>
          <w:p w:rsidR="00000000" w:rsidDel="00000000" w:rsidP="00000000" w:rsidRDefault="00000000" w:rsidRPr="00000000" w14:paraId="000006F3">
            <w:pPr>
              <w:spacing w:after="0" w:before="0" w:lineRule="auto"/>
              <w:jc w:val="left"/>
              <w:rPr>
                <w:color w:val="215968"/>
                <w:sz w:val="20"/>
                <w:szCs w:val="20"/>
              </w:rPr>
            </w:pPr>
            <w:r w:rsidDel="00000000" w:rsidR="00000000" w:rsidRPr="00000000">
              <w:rPr>
                <w:color w:val="215968"/>
                <w:sz w:val="20"/>
                <w:szCs w:val="20"/>
                <w:rtl w:val="0"/>
              </w:rPr>
              <w:t xml:space="preserve">Número de conferências realizadas</w:t>
            </w:r>
          </w:p>
          <w:p w:rsidR="00000000" w:rsidDel="00000000" w:rsidP="00000000" w:rsidRDefault="00000000" w:rsidRPr="00000000" w14:paraId="000006F4">
            <w:pPr>
              <w:spacing w:after="0" w:before="0" w:lineRule="auto"/>
              <w:jc w:val="left"/>
              <w:rPr>
                <w:color w:val="215968"/>
                <w:sz w:val="20"/>
                <w:szCs w:val="20"/>
              </w:rPr>
            </w:pPr>
            <w:r w:rsidDel="00000000" w:rsidR="00000000" w:rsidRPr="00000000">
              <w:rPr>
                <w:color w:val="215968"/>
                <w:sz w:val="20"/>
                <w:szCs w:val="20"/>
                <w:rtl w:val="0"/>
              </w:rPr>
              <w:t xml:space="preserve">Número de pessoas envolvidas</w:t>
            </w:r>
          </w:p>
          <w:p w:rsidR="00000000" w:rsidDel="00000000" w:rsidP="00000000" w:rsidRDefault="00000000" w:rsidRPr="00000000" w14:paraId="000006F5">
            <w:pPr>
              <w:spacing w:after="0" w:before="0" w:lineRule="auto"/>
              <w:jc w:val="left"/>
              <w:rPr>
                <w:color w:val="215968"/>
                <w:sz w:val="20"/>
                <w:szCs w:val="20"/>
              </w:rPr>
            </w:pPr>
            <w:r w:rsidDel="00000000" w:rsidR="00000000" w:rsidRPr="00000000">
              <w:rPr>
                <w:color w:val="215968"/>
                <w:sz w:val="20"/>
                <w:szCs w:val="20"/>
                <w:rtl w:val="0"/>
              </w:rPr>
              <w:t xml:space="preserve">Número de políticas aprovadas</w:t>
            </w:r>
          </w:p>
          <w:p w:rsidR="00000000" w:rsidDel="00000000" w:rsidP="00000000" w:rsidRDefault="00000000" w:rsidRPr="00000000" w14:paraId="000006F6">
            <w:pPr>
              <w:spacing w:after="0" w:before="0" w:lineRule="auto"/>
              <w:jc w:val="left"/>
              <w:rPr>
                <w:sz w:val="20"/>
                <w:szCs w:val="20"/>
              </w:rPr>
            </w:pPr>
            <w:r w:rsidDel="00000000" w:rsidR="00000000" w:rsidRPr="00000000">
              <w:rPr>
                <w:color w:val="215968"/>
                <w:sz w:val="20"/>
                <w:szCs w:val="20"/>
                <w:rtl w:val="0"/>
              </w:rPr>
              <w:t xml:space="preserve">Número de planos aprovado</w:t>
            </w: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6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vAlign w:val="center"/>
          </w:tcPr>
          <w:p w:rsidR="00000000" w:rsidDel="00000000" w:rsidP="00000000" w:rsidRDefault="00000000" w:rsidRPr="00000000" w14:paraId="000006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6F9">
            <w:pPr>
              <w:spacing w:after="0" w:before="0" w:lineRule="auto"/>
              <w:jc w:val="left"/>
              <w:rPr>
                <w:color w:val="215968"/>
                <w:sz w:val="20"/>
                <w:szCs w:val="20"/>
              </w:rPr>
            </w:pPr>
            <w:r w:rsidDel="00000000" w:rsidR="00000000" w:rsidRPr="00000000">
              <w:rPr>
                <w:color w:val="215968"/>
                <w:sz w:val="20"/>
                <w:szCs w:val="20"/>
                <w:rtl w:val="0"/>
              </w:rPr>
              <w:t xml:space="preserve">Tratamento de esgoto implantado no município</w:t>
            </w:r>
          </w:p>
        </w:tc>
        <w:tc>
          <w:tcPr>
            <w:vAlign w:val="center"/>
          </w:tcPr>
          <w:p w:rsidR="00000000" w:rsidDel="00000000" w:rsidP="00000000" w:rsidRDefault="00000000" w:rsidRPr="00000000" w14:paraId="000006FA">
            <w:pPr>
              <w:spacing w:after="0" w:before="0" w:lineRule="auto"/>
              <w:jc w:val="left"/>
              <w:rPr>
                <w:color w:val="215968"/>
                <w:sz w:val="20"/>
                <w:szCs w:val="20"/>
              </w:rPr>
            </w:pPr>
            <w:r w:rsidDel="00000000" w:rsidR="00000000" w:rsidRPr="00000000">
              <w:rPr>
                <w:color w:val="215968"/>
                <w:sz w:val="20"/>
                <w:szCs w:val="20"/>
                <w:rtl w:val="0"/>
              </w:rPr>
              <w:t xml:space="preserve">Investir gradualmente na</w:t>
            </w:r>
          </w:p>
          <w:p w:rsidR="00000000" w:rsidDel="00000000" w:rsidP="00000000" w:rsidRDefault="00000000" w:rsidRPr="00000000" w14:paraId="000006FB">
            <w:pPr>
              <w:spacing w:after="0" w:before="0" w:lineRule="auto"/>
              <w:jc w:val="left"/>
              <w:rPr>
                <w:color w:val="215968"/>
                <w:sz w:val="20"/>
                <w:szCs w:val="20"/>
              </w:rPr>
            </w:pPr>
            <w:r w:rsidDel="00000000" w:rsidR="00000000" w:rsidRPr="00000000">
              <w:rPr>
                <w:color w:val="215968"/>
                <w:sz w:val="20"/>
                <w:szCs w:val="20"/>
                <w:rtl w:val="0"/>
              </w:rPr>
              <w:t xml:space="preserve">promoção do tratamento de</w:t>
            </w:r>
          </w:p>
          <w:p w:rsidR="00000000" w:rsidDel="00000000" w:rsidP="00000000" w:rsidRDefault="00000000" w:rsidRPr="00000000" w14:paraId="000006FC">
            <w:pPr>
              <w:spacing w:after="0" w:before="0" w:lineRule="auto"/>
              <w:jc w:val="left"/>
              <w:rPr>
                <w:color w:val="215968"/>
                <w:sz w:val="20"/>
                <w:szCs w:val="20"/>
              </w:rPr>
            </w:pPr>
            <w:r w:rsidDel="00000000" w:rsidR="00000000" w:rsidRPr="00000000">
              <w:rPr>
                <w:color w:val="215968"/>
                <w:sz w:val="20"/>
                <w:szCs w:val="20"/>
                <w:rtl w:val="0"/>
              </w:rPr>
              <w:t xml:space="preserve">esgoto urbano e rural </w:t>
            </w:r>
          </w:p>
          <w:p w:rsidR="00000000" w:rsidDel="00000000" w:rsidP="00000000" w:rsidRDefault="00000000" w:rsidRPr="00000000" w14:paraId="000006FD">
            <w:pPr>
              <w:spacing w:after="0" w:before="0" w:lineRule="auto"/>
              <w:jc w:val="left"/>
              <w:rPr>
                <w:color w:val="215968"/>
                <w:sz w:val="20"/>
                <w:szCs w:val="20"/>
              </w:rPr>
            </w:pPr>
            <w:r w:rsidDel="00000000" w:rsidR="00000000" w:rsidRPr="00000000">
              <w:rPr>
                <w:rtl w:val="0"/>
              </w:rPr>
            </w:r>
          </w:p>
        </w:tc>
        <w:tc>
          <w:tcPr>
            <w:vAlign w:val="center"/>
          </w:tcPr>
          <w:p w:rsidR="00000000" w:rsidDel="00000000" w:rsidP="00000000" w:rsidRDefault="00000000" w:rsidRPr="00000000" w14:paraId="000006FE">
            <w:pPr>
              <w:spacing w:after="0" w:before="0" w:lineRule="auto"/>
              <w:jc w:val="left"/>
              <w:rPr>
                <w:color w:val="215968"/>
                <w:sz w:val="20"/>
                <w:szCs w:val="20"/>
              </w:rPr>
            </w:pPr>
            <w:r w:rsidDel="00000000" w:rsidR="00000000" w:rsidRPr="00000000">
              <w:rPr>
                <w:color w:val="215968"/>
                <w:sz w:val="20"/>
                <w:szCs w:val="20"/>
                <w:rtl w:val="0"/>
              </w:rPr>
              <w:t xml:space="preserve">Qualidade da água medida pela DBO e Coliformes termotolerantes</w:t>
            </w:r>
          </w:p>
          <w:p w:rsidR="00000000" w:rsidDel="00000000" w:rsidP="00000000" w:rsidRDefault="00000000" w:rsidRPr="00000000" w14:paraId="000006FF">
            <w:pPr>
              <w:spacing w:after="0" w:before="0" w:lineRule="auto"/>
              <w:jc w:val="left"/>
              <w:rPr>
                <w:color w:val="215968"/>
                <w:sz w:val="20"/>
                <w:szCs w:val="20"/>
              </w:rPr>
            </w:pPr>
            <w:r w:rsidDel="00000000" w:rsidR="00000000" w:rsidRPr="00000000">
              <w:rPr>
                <w:color w:val="215968"/>
                <w:sz w:val="20"/>
                <w:szCs w:val="20"/>
                <w:rtl w:val="0"/>
              </w:rPr>
              <w:t xml:space="preserve">Número de estação de</w:t>
            </w:r>
          </w:p>
          <w:p w:rsidR="00000000" w:rsidDel="00000000" w:rsidP="00000000" w:rsidRDefault="00000000" w:rsidRPr="00000000" w14:paraId="00000700">
            <w:pPr>
              <w:spacing w:after="0" w:before="0" w:lineRule="auto"/>
              <w:jc w:val="left"/>
              <w:rPr>
                <w:color w:val="215968"/>
                <w:sz w:val="20"/>
                <w:szCs w:val="20"/>
              </w:rPr>
            </w:pPr>
            <w:r w:rsidDel="00000000" w:rsidR="00000000" w:rsidRPr="00000000">
              <w:rPr>
                <w:color w:val="215968"/>
                <w:sz w:val="20"/>
                <w:szCs w:val="20"/>
                <w:rtl w:val="0"/>
              </w:rPr>
              <w:t xml:space="preserve">tratamento de efluentes em operação</w:t>
            </w:r>
          </w:p>
          <w:p w:rsidR="00000000" w:rsidDel="00000000" w:rsidP="00000000" w:rsidRDefault="00000000" w:rsidRPr="00000000" w14:paraId="00000701">
            <w:pPr>
              <w:spacing w:after="0" w:before="0" w:lineRule="auto"/>
              <w:jc w:val="left"/>
              <w:rPr>
                <w:color w:val="215968"/>
                <w:sz w:val="20"/>
                <w:szCs w:val="20"/>
              </w:rPr>
            </w:pPr>
            <w:r w:rsidDel="00000000" w:rsidR="00000000" w:rsidRPr="00000000">
              <w:rPr>
                <w:color w:val="215968"/>
                <w:sz w:val="20"/>
                <w:szCs w:val="20"/>
                <w:rtl w:val="0"/>
              </w:rPr>
              <w:t xml:space="preserve">População atendida</w:t>
            </w:r>
          </w:p>
          <w:p w:rsidR="00000000" w:rsidDel="00000000" w:rsidP="00000000" w:rsidRDefault="00000000" w:rsidRPr="00000000" w14:paraId="00000702">
            <w:pPr>
              <w:spacing w:after="0" w:before="0" w:lineRule="auto"/>
              <w:jc w:val="left"/>
              <w:rPr>
                <w:color w:val="215968"/>
                <w:sz w:val="20"/>
                <w:szCs w:val="20"/>
              </w:rPr>
            </w:pPr>
            <w:r w:rsidDel="00000000" w:rsidR="00000000" w:rsidRPr="00000000">
              <w:rPr>
                <w:color w:val="215968"/>
                <w:sz w:val="20"/>
                <w:szCs w:val="20"/>
                <w:rtl w:val="0"/>
              </w:rPr>
              <w:t xml:space="preserve">Recursos investidos</w:t>
            </w:r>
          </w:p>
        </w:tc>
      </w:tr>
      <w:tr>
        <w:trPr>
          <w:cantSplit w:val="0"/>
          <w:tblHeader w:val="0"/>
        </w:trPr>
        <w:tc>
          <w:tcPr>
            <w:vMerge w:val="restart"/>
            <w:vAlign w:val="center"/>
          </w:tcPr>
          <w:p w:rsidR="00000000" w:rsidDel="00000000" w:rsidP="00000000" w:rsidRDefault="00000000" w:rsidRPr="00000000" w14:paraId="00000703">
            <w:pPr>
              <w:spacing w:after="0" w:before="0" w:lineRule="auto"/>
              <w:jc w:val="center"/>
              <w:rPr>
                <w:sz w:val="20"/>
                <w:szCs w:val="20"/>
              </w:rPr>
            </w:pPr>
            <w:r w:rsidDel="00000000" w:rsidR="00000000" w:rsidRPr="00000000">
              <w:rPr>
                <w:b w:val="1"/>
                <w:color w:val="215968"/>
                <w:sz w:val="20"/>
                <w:szCs w:val="20"/>
                <w:rtl w:val="0"/>
              </w:rPr>
              <w:t xml:space="preserve">3</w:t>
            </w:r>
            <w:r w:rsidDel="00000000" w:rsidR="00000000" w:rsidRPr="00000000">
              <w:rPr>
                <w:rtl w:val="0"/>
              </w:rPr>
            </w:r>
          </w:p>
        </w:tc>
        <w:tc>
          <w:tcPr>
            <w:vMerge w:val="restart"/>
            <w:vAlign w:val="center"/>
          </w:tcPr>
          <w:p w:rsidR="00000000" w:rsidDel="00000000" w:rsidP="00000000" w:rsidRDefault="00000000" w:rsidRPr="00000000" w14:paraId="00000704">
            <w:pPr>
              <w:spacing w:after="0" w:before="0" w:lineRule="auto"/>
              <w:jc w:val="left"/>
              <w:rPr>
                <w:sz w:val="20"/>
                <w:szCs w:val="20"/>
              </w:rPr>
            </w:pPr>
            <w:r w:rsidDel="00000000" w:rsidR="00000000" w:rsidRPr="00000000">
              <w:rPr>
                <w:color w:val="215968"/>
                <w:sz w:val="20"/>
                <w:szCs w:val="20"/>
                <w:rtl w:val="0"/>
              </w:rPr>
              <w:t xml:space="preserve">Recuperação de Matas Ciliares</w:t>
            </w:r>
            <w:r w:rsidDel="00000000" w:rsidR="00000000" w:rsidRPr="00000000">
              <w:rPr>
                <w:rtl w:val="0"/>
              </w:rPr>
            </w:r>
          </w:p>
        </w:tc>
        <w:tc>
          <w:tcPr>
            <w:vAlign w:val="center"/>
          </w:tcPr>
          <w:p w:rsidR="00000000" w:rsidDel="00000000" w:rsidP="00000000" w:rsidRDefault="00000000" w:rsidRPr="00000000" w14:paraId="00000705">
            <w:pPr>
              <w:spacing w:after="0" w:before="0" w:lineRule="auto"/>
              <w:jc w:val="left"/>
              <w:rPr>
                <w:sz w:val="20"/>
                <w:szCs w:val="20"/>
              </w:rPr>
            </w:pPr>
            <w:r w:rsidDel="00000000" w:rsidR="00000000" w:rsidRPr="00000000">
              <w:rPr>
                <w:color w:val="215968"/>
                <w:sz w:val="20"/>
                <w:szCs w:val="20"/>
                <w:rtl w:val="0"/>
              </w:rPr>
              <w:t xml:space="preserve">Recuperação da mata ciliar</w:t>
            </w:r>
            <w:r w:rsidDel="00000000" w:rsidR="00000000" w:rsidRPr="00000000">
              <w:rPr>
                <w:rtl w:val="0"/>
              </w:rPr>
            </w:r>
          </w:p>
        </w:tc>
        <w:tc>
          <w:tcPr>
            <w:vAlign w:val="center"/>
          </w:tcPr>
          <w:p w:rsidR="00000000" w:rsidDel="00000000" w:rsidP="00000000" w:rsidRDefault="00000000" w:rsidRPr="00000000" w14:paraId="00000706">
            <w:pPr>
              <w:spacing w:after="0" w:before="0" w:lineRule="auto"/>
              <w:jc w:val="left"/>
              <w:rPr>
                <w:color w:val="215968"/>
                <w:sz w:val="20"/>
                <w:szCs w:val="20"/>
              </w:rPr>
            </w:pPr>
            <w:r w:rsidDel="00000000" w:rsidR="00000000" w:rsidRPr="00000000">
              <w:rPr>
                <w:color w:val="215968"/>
                <w:sz w:val="20"/>
                <w:szCs w:val="20"/>
                <w:rtl w:val="0"/>
              </w:rPr>
              <w:t xml:space="preserve">Capacitar Grupos de Trabalho</w:t>
            </w:r>
          </w:p>
          <w:p w:rsidR="00000000" w:rsidDel="00000000" w:rsidP="00000000" w:rsidRDefault="00000000" w:rsidRPr="00000000" w14:paraId="00000707">
            <w:pPr>
              <w:spacing w:after="0" w:before="0" w:lineRule="auto"/>
              <w:jc w:val="left"/>
              <w:rPr>
                <w:color w:val="215968"/>
                <w:sz w:val="20"/>
                <w:szCs w:val="20"/>
              </w:rPr>
            </w:pPr>
            <w:r w:rsidDel="00000000" w:rsidR="00000000" w:rsidRPr="00000000">
              <w:rPr>
                <w:color w:val="215968"/>
                <w:sz w:val="20"/>
                <w:szCs w:val="20"/>
                <w:rtl w:val="0"/>
              </w:rPr>
              <w:t xml:space="preserve">Municipal</w:t>
            </w:r>
          </w:p>
          <w:p w:rsidR="00000000" w:rsidDel="00000000" w:rsidP="00000000" w:rsidRDefault="00000000" w:rsidRPr="00000000" w14:paraId="00000708">
            <w:pPr>
              <w:spacing w:after="0" w:before="0" w:lineRule="auto"/>
              <w:jc w:val="left"/>
              <w:rPr>
                <w:color w:val="215968"/>
                <w:sz w:val="20"/>
                <w:szCs w:val="20"/>
              </w:rPr>
            </w:pPr>
            <w:r w:rsidDel="00000000" w:rsidR="00000000" w:rsidRPr="00000000">
              <w:rPr>
                <w:color w:val="215968"/>
                <w:sz w:val="20"/>
                <w:szCs w:val="20"/>
                <w:rtl w:val="0"/>
              </w:rPr>
              <w:t xml:space="preserve">Estimular o cadastro de</w:t>
            </w:r>
          </w:p>
          <w:p w:rsidR="00000000" w:rsidDel="00000000" w:rsidP="00000000" w:rsidRDefault="00000000" w:rsidRPr="00000000" w14:paraId="00000709">
            <w:pPr>
              <w:spacing w:after="0" w:before="0" w:lineRule="auto"/>
              <w:jc w:val="left"/>
              <w:rPr>
                <w:color w:val="215968"/>
                <w:sz w:val="20"/>
                <w:szCs w:val="20"/>
              </w:rPr>
            </w:pPr>
            <w:r w:rsidDel="00000000" w:rsidR="00000000" w:rsidRPr="00000000">
              <w:rPr>
                <w:color w:val="215968"/>
                <w:sz w:val="20"/>
                <w:szCs w:val="20"/>
                <w:rtl w:val="0"/>
              </w:rPr>
              <w:t xml:space="preserve">proprietários interessados em</w:t>
            </w:r>
          </w:p>
          <w:p w:rsidR="00000000" w:rsidDel="00000000" w:rsidP="00000000" w:rsidRDefault="00000000" w:rsidRPr="00000000" w14:paraId="0000070A">
            <w:pPr>
              <w:spacing w:after="0" w:before="0" w:lineRule="auto"/>
              <w:jc w:val="left"/>
              <w:rPr>
                <w:color w:val="215968"/>
                <w:sz w:val="20"/>
                <w:szCs w:val="20"/>
              </w:rPr>
            </w:pPr>
            <w:r w:rsidDel="00000000" w:rsidR="00000000" w:rsidRPr="00000000">
              <w:rPr>
                <w:color w:val="215968"/>
                <w:sz w:val="20"/>
                <w:szCs w:val="20"/>
                <w:rtl w:val="0"/>
              </w:rPr>
              <w:t xml:space="preserve">recuperar</w:t>
            </w:r>
          </w:p>
          <w:p w:rsidR="00000000" w:rsidDel="00000000" w:rsidP="00000000" w:rsidRDefault="00000000" w:rsidRPr="00000000" w14:paraId="0000070B">
            <w:pPr>
              <w:spacing w:after="0" w:before="0" w:lineRule="auto"/>
              <w:jc w:val="left"/>
              <w:rPr>
                <w:sz w:val="20"/>
                <w:szCs w:val="20"/>
              </w:rPr>
            </w:pPr>
            <w:r w:rsidDel="00000000" w:rsidR="00000000" w:rsidRPr="00000000">
              <w:rPr>
                <w:color w:val="215968"/>
                <w:sz w:val="20"/>
                <w:szCs w:val="20"/>
                <w:rtl w:val="0"/>
              </w:rPr>
              <w:t xml:space="preserve">Elaborar projetos de recuperação </w:t>
            </w:r>
            <w:r w:rsidDel="00000000" w:rsidR="00000000" w:rsidRPr="00000000">
              <w:rPr>
                <w:rtl w:val="0"/>
              </w:rPr>
            </w:r>
          </w:p>
        </w:tc>
        <w:tc>
          <w:tcPr>
            <w:vAlign w:val="center"/>
          </w:tcPr>
          <w:p w:rsidR="00000000" w:rsidDel="00000000" w:rsidP="00000000" w:rsidRDefault="00000000" w:rsidRPr="00000000" w14:paraId="0000070C">
            <w:pPr>
              <w:spacing w:after="0" w:before="0" w:lineRule="auto"/>
              <w:jc w:val="left"/>
              <w:rPr>
                <w:color w:val="215968"/>
                <w:sz w:val="20"/>
                <w:szCs w:val="20"/>
              </w:rPr>
            </w:pPr>
            <w:r w:rsidDel="00000000" w:rsidR="00000000" w:rsidRPr="00000000">
              <w:rPr>
                <w:color w:val="215968"/>
                <w:sz w:val="20"/>
                <w:szCs w:val="20"/>
                <w:rtl w:val="0"/>
              </w:rPr>
              <w:t xml:space="preserve">Número de membros do Grupo de Trabalho</w:t>
            </w:r>
          </w:p>
          <w:p w:rsidR="00000000" w:rsidDel="00000000" w:rsidP="00000000" w:rsidRDefault="00000000" w:rsidRPr="00000000" w14:paraId="0000070D">
            <w:pPr>
              <w:spacing w:after="0" w:before="0" w:lineRule="auto"/>
              <w:jc w:val="left"/>
              <w:rPr>
                <w:color w:val="215968"/>
                <w:sz w:val="20"/>
                <w:szCs w:val="20"/>
              </w:rPr>
            </w:pPr>
            <w:r w:rsidDel="00000000" w:rsidR="00000000" w:rsidRPr="00000000">
              <w:rPr>
                <w:color w:val="215968"/>
                <w:sz w:val="20"/>
                <w:szCs w:val="20"/>
                <w:rtl w:val="0"/>
              </w:rPr>
              <w:t xml:space="preserve">capacitados</w:t>
            </w:r>
          </w:p>
          <w:p w:rsidR="00000000" w:rsidDel="00000000" w:rsidP="00000000" w:rsidRDefault="00000000" w:rsidRPr="00000000" w14:paraId="0000070E">
            <w:pPr>
              <w:spacing w:after="0" w:before="0" w:lineRule="auto"/>
              <w:jc w:val="left"/>
              <w:rPr>
                <w:color w:val="215968"/>
                <w:sz w:val="20"/>
                <w:szCs w:val="20"/>
              </w:rPr>
            </w:pPr>
            <w:r w:rsidDel="00000000" w:rsidR="00000000" w:rsidRPr="00000000">
              <w:rPr>
                <w:color w:val="215968"/>
                <w:sz w:val="20"/>
                <w:szCs w:val="20"/>
                <w:rtl w:val="0"/>
              </w:rPr>
              <w:t xml:space="preserve">Número de proprietários cadastrados</w:t>
            </w:r>
          </w:p>
          <w:p w:rsidR="00000000" w:rsidDel="00000000" w:rsidP="00000000" w:rsidRDefault="00000000" w:rsidRPr="00000000" w14:paraId="0000070F">
            <w:pPr>
              <w:spacing w:after="0" w:before="0" w:lineRule="auto"/>
              <w:jc w:val="left"/>
              <w:rPr>
                <w:color w:val="215968"/>
                <w:sz w:val="20"/>
                <w:szCs w:val="20"/>
              </w:rPr>
            </w:pPr>
            <w:r w:rsidDel="00000000" w:rsidR="00000000" w:rsidRPr="00000000">
              <w:rPr>
                <w:color w:val="215968"/>
                <w:sz w:val="20"/>
                <w:szCs w:val="20"/>
                <w:rtl w:val="0"/>
              </w:rPr>
              <w:t xml:space="preserve">Número de projetos executados</w:t>
            </w:r>
          </w:p>
          <w:p w:rsidR="00000000" w:rsidDel="00000000" w:rsidP="00000000" w:rsidRDefault="00000000" w:rsidRPr="00000000" w14:paraId="00000710">
            <w:pPr>
              <w:spacing w:after="0" w:before="0" w:lineRule="auto"/>
              <w:jc w:val="left"/>
              <w:rPr>
                <w:sz w:val="20"/>
                <w:szCs w:val="20"/>
              </w:rPr>
            </w:pPr>
            <w:r w:rsidDel="00000000" w:rsidR="00000000" w:rsidRPr="00000000">
              <w:rPr>
                <w:color w:val="215968"/>
                <w:sz w:val="20"/>
                <w:szCs w:val="20"/>
                <w:rtl w:val="0"/>
              </w:rPr>
              <w:t xml:space="preserve">Número progressivo de hectares recuperados</w:t>
            </w: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7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vAlign w:val="center"/>
          </w:tcPr>
          <w:p w:rsidR="00000000" w:rsidDel="00000000" w:rsidP="00000000" w:rsidRDefault="00000000" w:rsidRPr="00000000" w14:paraId="000007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713">
            <w:pPr>
              <w:spacing w:after="0" w:before="0" w:lineRule="auto"/>
              <w:jc w:val="left"/>
              <w:rPr>
                <w:color w:val="215968"/>
                <w:sz w:val="20"/>
                <w:szCs w:val="20"/>
              </w:rPr>
            </w:pPr>
            <w:r w:rsidDel="00000000" w:rsidR="00000000" w:rsidRPr="00000000">
              <w:rPr>
                <w:color w:val="215968"/>
                <w:sz w:val="20"/>
                <w:szCs w:val="20"/>
                <w:rtl w:val="0"/>
              </w:rPr>
              <w:t xml:space="preserve">Programa</w:t>
            </w:r>
          </w:p>
          <w:p w:rsidR="00000000" w:rsidDel="00000000" w:rsidP="00000000" w:rsidRDefault="00000000" w:rsidRPr="00000000" w14:paraId="00000714">
            <w:pPr>
              <w:spacing w:after="0" w:before="0" w:lineRule="auto"/>
              <w:jc w:val="left"/>
              <w:rPr>
                <w:color w:val="215968"/>
                <w:sz w:val="20"/>
                <w:szCs w:val="20"/>
              </w:rPr>
            </w:pPr>
            <w:r w:rsidDel="00000000" w:rsidR="00000000" w:rsidRPr="00000000">
              <w:rPr>
                <w:color w:val="215968"/>
                <w:sz w:val="20"/>
                <w:szCs w:val="20"/>
                <w:rtl w:val="0"/>
              </w:rPr>
              <w:t xml:space="preserve">Municipal de</w:t>
            </w:r>
          </w:p>
          <w:p w:rsidR="00000000" w:rsidDel="00000000" w:rsidP="00000000" w:rsidRDefault="00000000" w:rsidRPr="00000000" w14:paraId="00000715">
            <w:pPr>
              <w:spacing w:after="0" w:before="0" w:lineRule="auto"/>
              <w:jc w:val="left"/>
              <w:rPr>
                <w:color w:val="215968"/>
                <w:sz w:val="20"/>
                <w:szCs w:val="20"/>
              </w:rPr>
            </w:pPr>
            <w:r w:rsidDel="00000000" w:rsidR="00000000" w:rsidRPr="00000000">
              <w:rPr>
                <w:color w:val="215968"/>
                <w:sz w:val="20"/>
                <w:szCs w:val="20"/>
                <w:rtl w:val="0"/>
              </w:rPr>
              <w:t xml:space="preserve">Conservação e</w:t>
            </w:r>
          </w:p>
          <w:p w:rsidR="00000000" w:rsidDel="00000000" w:rsidP="00000000" w:rsidRDefault="00000000" w:rsidRPr="00000000" w14:paraId="00000716">
            <w:pPr>
              <w:spacing w:after="0" w:before="0" w:lineRule="auto"/>
              <w:jc w:val="left"/>
              <w:rPr>
                <w:color w:val="215968"/>
                <w:sz w:val="20"/>
                <w:szCs w:val="20"/>
              </w:rPr>
            </w:pPr>
            <w:r w:rsidDel="00000000" w:rsidR="00000000" w:rsidRPr="00000000">
              <w:rPr>
                <w:color w:val="215968"/>
                <w:sz w:val="20"/>
                <w:szCs w:val="20"/>
                <w:rtl w:val="0"/>
              </w:rPr>
              <w:t xml:space="preserve">Recuperação de Matas Ciliares aprovado</w:t>
            </w:r>
          </w:p>
        </w:tc>
        <w:tc>
          <w:tcPr>
            <w:vAlign w:val="center"/>
          </w:tcPr>
          <w:p w:rsidR="00000000" w:rsidDel="00000000" w:rsidP="00000000" w:rsidRDefault="00000000" w:rsidRPr="00000000" w14:paraId="00000717">
            <w:pPr>
              <w:spacing w:after="0" w:before="0" w:lineRule="auto"/>
              <w:jc w:val="left"/>
              <w:rPr>
                <w:color w:val="215968"/>
                <w:sz w:val="20"/>
                <w:szCs w:val="20"/>
              </w:rPr>
            </w:pPr>
            <w:r w:rsidDel="00000000" w:rsidR="00000000" w:rsidRPr="00000000">
              <w:rPr>
                <w:color w:val="215968"/>
                <w:sz w:val="20"/>
                <w:szCs w:val="20"/>
                <w:rtl w:val="0"/>
              </w:rPr>
              <w:t xml:space="preserve">Realizar reuniões para fomentar a discussão do Programa</w:t>
            </w:r>
          </w:p>
          <w:p w:rsidR="00000000" w:rsidDel="00000000" w:rsidP="00000000" w:rsidRDefault="00000000" w:rsidRPr="00000000" w14:paraId="00000718">
            <w:pPr>
              <w:spacing w:after="0" w:before="0" w:lineRule="auto"/>
              <w:jc w:val="left"/>
              <w:rPr>
                <w:color w:val="215968"/>
                <w:sz w:val="20"/>
                <w:szCs w:val="20"/>
              </w:rPr>
            </w:pPr>
            <w:r w:rsidDel="00000000" w:rsidR="00000000" w:rsidRPr="00000000">
              <w:rPr>
                <w:color w:val="215968"/>
                <w:sz w:val="20"/>
                <w:szCs w:val="20"/>
                <w:rtl w:val="0"/>
              </w:rPr>
              <w:t xml:space="preserve">no conselhos municipal</w:t>
            </w:r>
          </w:p>
        </w:tc>
        <w:tc>
          <w:tcPr>
            <w:vAlign w:val="center"/>
          </w:tcPr>
          <w:p w:rsidR="00000000" w:rsidDel="00000000" w:rsidP="00000000" w:rsidRDefault="00000000" w:rsidRPr="00000000" w14:paraId="00000719">
            <w:pPr>
              <w:spacing w:after="0" w:before="0" w:lineRule="auto"/>
              <w:jc w:val="left"/>
              <w:rPr>
                <w:color w:val="215968"/>
                <w:sz w:val="20"/>
                <w:szCs w:val="20"/>
              </w:rPr>
            </w:pPr>
            <w:r w:rsidDel="00000000" w:rsidR="00000000" w:rsidRPr="00000000">
              <w:rPr>
                <w:color w:val="215968"/>
                <w:sz w:val="20"/>
                <w:szCs w:val="20"/>
                <w:rtl w:val="0"/>
              </w:rPr>
              <w:t xml:space="preserve">Programa instituído</w:t>
            </w:r>
          </w:p>
        </w:tc>
      </w:tr>
      <w:tr>
        <w:trPr>
          <w:cantSplit w:val="0"/>
          <w:tblHeader w:val="0"/>
        </w:trPr>
        <w:tc>
          <w:tcPr>
            <w:vMerge w:val="continue"/>
            <w:vAlign w:val="center"/>
          </w:tcPr>
          <w:p w:rsidR="00000000" w:rsidDel="00000000" w:rsidP="00000000" w:rsidRDefault="00000000" w:rsidRPr="00000000" w14:paraId="000007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Merge w:val="continue"/>
            <w:vAlign w:val="center"/>
          </w:tcPr>
          <w:p w:rsidR="00000000" w:rsidDel="00000000" w:rsidP="00000000" w:rsidRDefault="00000000" w:rsidRPr="00000000" w14:paraId="000007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Align w:val="center"/>
          </w:tcPr>
          <w:p w:rsidR="00000000" w:rsidDel="00000000" w:rsidP="00000000" w:rsidRDefault="00000000" w:rsidRPr="00000000" w14:paraId="0000071C">
            <w:pPr>
              <w:spacing w:after="0" w:before="0" w:lineRule="auto"/>
              <w:jc w:val="left"/>
              <w:rPr>
                <w:color w:val="215968"/>
                <w:sz w:val="20"/>
                <w:szCs w:val="20"/>
              </w:rPr>
            </w:pPr>
            <w:r w:rsidDel="00000000" w:rsidR="00000000" w:rsidRPr="00000000">
              <w:rPr>
                <w:color w:val="215968"/>
                <w:sz w:val="20"/>
                <w:szCs w:val="20"/>
                <w:rtl w:val="0"/>
              </w:rPr>
              <w:t xml:space="preserve">Produção de mudas de espécies nativas em viveiros</w:t>
            </w:r>
          </w:p>
        </w:tc>
        <w:tc>
          <w:tcPr>
            <w:vAlign w:val="center"/>
          </w:tcPr>
          <w:p w:rsidR="00000000" w:rsidDel="00000000" w:rsidP="00000000" w:rsidRDefault="00000000" w:rsidRPr="00000000" w14:paraId="0000071D">
            <w:pPr>
              <w:spacing w:after="0" w:before="0" w:lineRule="auto"/>
              <w:jc w:val="left"/>
              <w:rPr>
                <w:color w:val="215968"/>
                <w:sz w:val="20"/>
                <w:szCs w:val="20"/>
              </w:rPr>
            </w:pPr>
            <w:r w:rsidDel="00000000" w:rsidR="00000000" w:rsidRPr="00000000">
              <w:rPr>
                <w:color w:val="215968"/>
                <w:sz w:val="20"/>
                <w:szCs w:val="20"/>
                <w:rtl w:val="0"/>
              </w:rPr>
              <w:t xml:space="preserve">Estimular a marcação de novas</w:t>
            </w:r>
          </w:p>
          <w:p w:rsidR="00000000" w:rsidDel="00000000" w:rsidP="00000000" w:rsidRDefault="00000000" w:rsidRPr="00000000" w14:paraId="0000071E">
            <w:pPr>
              <w:spacing w:after="0" w:before="0" w:lineRule="auto"/>
              <w:jc w:val="left"/>
              <w:rPr>
                <w:color w:val="215968"/>
                <w:sz w:val="20"/>
                <w:szCs w:val="20"/>
              </w:rPr>
            </w:pPr>
            <w:r w:rsidDel="00000000" w:rsidR="00000000" w:rsidRPr="00000000">
              <w:rPr>
                <w:color w:val="215968"/>
                <w:sz w:val="20"/>
                <w:szCs w:val="20"/>
                <w:rtl w:val="0"/>
              </w:rPr>
              <w:t xml:space="preserve">árvores matrizes</w:t>
            </w:r>
          </w:p>
          <w:p w:rsidR="00000000" w:rsidDel="00000000" w:rsidP="00000000" w:rsidRDefault="00000000" w:rsidRPr="00000000" w14:paraId="0000071F">
            <w:pPr>
              <w:spacing w:after="0" w:before="0" w:lineRule="auto"/>
              <w:jc w:val="left"/>
              <w:rPr>
                <w:color w:val="215968"/>
                <w:sz w:val="20"/>
                <w:szCs w:val="20"/>
              </w:rPr>
            </w:pPr>
            <w:r w:rsidDel="00000000" w:rsidR="00000000" w:rsidRPr="00000000">
              <w:rPr>
                <w:color w:val="215968"/>
                <w:sz w:val="20"/>
                <w:szCs w:val="20"/>
                <w:rtl w:val="0"/>
              </w:rPr>
              <w:t xml:space="preserve">Estimular a coleta de sementes para abastecer o banco regional de sementes</w:t>
            </w:r>
          </w:p>
          <w:p w:rsidR="00000000" w:rsidDel="00000000" w:rsidP="00000000" w:rsidRDefault="00000000" w:rsidRPr="00000000" w14:paraId="00000720">
            <w:pPr>
              <w:spacing w:after="0" w:before="0" w:lineRule="auto"/>
              <w:jc w:val="left"/>
              <w:rPr>
                <w:color w:val="215968"/>
                <w:sz w:val="20"/>
                <w:szCs w:val="20"/>
              </w:rPr>
            </w:pPr>
            <w:r w:rsidDel="00000000" w:rsidR="00000000" w:rsidRPr="00000000">
              <w:rPr>
                <w:color w:val="215968"/>
                <w:sz w:val="20"/>
                <w:szCs w:val="20"/>
                <w:rtl w:val="0"/>
              </w:rPr>
              <w:t xml:space="preserve">Elaborar sistema de gerenciamento para a coleta, armazenamento e produção de mudas de espécies nativas</w:t>
            </w:r>
          </w:p>
        </w:tc>
        <w:tc>
          <w:tcPr>
            <w:vAlign w:val="center"/>
          </w:tcPr>
          <w:p w:rsidR="00000000" w:rsidDel="00000000" w:rsidP="00000000" w:rsidRDefault="00000000" w:rsidRPr="00000000" w14:paraId="00000721">
            <w:pPr>
              <w:spacing w:after="0" w:before="0" w:lineRule="auto"/>
              <w:jc w:val="left"/>
              <w:rPr>
                <w:color w:val="215968"/>
                <w:sz w:val="20"/>
                <w:szCs w:val="20"/>
              </w:rPr>
            </w:pPr>
            <w:r w:rsidDel="00000000" w:rsidR="00000000" w:rsidRPr="00000000">
              <w:rPr>
                <w:color w:val="215968"/>
                <w:sz w:val="20"/>
                <w:szCs w:val="20"/>
                <w:rtl w:val="0"/>
              </w:rPr>
              <w:t xml:space="preserve">Número de mudas produzidas</w:t>
            </w:r>
          </w:p>
          <w:p w:rsidR="00000000" w:rsidDel="00000000" w:rsidP="00000000" w:rsidRDefault="00000000" w:rsidRPr="00000000" w14:paraId="00000722">
            <w:pPr>
              <w:spacing w:after="0" w:before="0" w:lineRule="auto"/>
              <w:jc w:val="left"/>
              <w:rPr>
                <w:color w:val="215968"/>
                <w:sz w:val="20"/>
                <w:szCs w:val="20"/>
              </w:rPr>
            </w:pPr>
            <w:r w:rsidDel="00000000" w:rsidR="00000000" w:rsidRPr="00000000">
              <w:rPr>
                <w:color w:val="215968"/>
                <w:sz w:val="20"/>
                <w:szCs w:val="20"/>
                <w:rtl w:val="0"/>
              </w:rPr>
              <w:t xml:space="preserve">Número de espécies produzidas</w:t>
            </w:r>
          </w:p>
          <w:p w:rsidR="00000000" w:rsidDel="00000000" w:rsidP="00000000" w:rsidRDefault="00000000" w:rsidRPr="00000000" w14:paraId="00000723">
            <w:pPr>
              <w:spacing w:after="0" w:before="0" w:lineRule="auto"/>
              <w:jc w:val="left"/>
              <w:rPr>
                <w:color w:val="215968"/>
                <w:sz w:val="20"/>
                <w:szCs w:val="20"/>
              </w:rPr>
            </w:pPr>
            <w:r w:rsidDel="00000000" w:rsidR="00000000" w:rsidRPr="00000000">
              <w:rPr>
                <w:color w:val="215968"/>
                <w:sz w:val="20"/>
                <w:szCs w:val="20"/>
                <w:rtl w:val="0"/>
              </w:rPr>
              <w:t xml:space="preserve">Número de matrizes marcadas</w:t>
            </w:r>
          </w:p>
          <w:p w:rsidR="00000000" w:rsidDel="00000000" w:rsidP="00000000" w:rsidRDefault="00000000" w:rsidRPr="00000000" w14:paraId="00000724">
            <w:pPr>
              <w:spacing w:after="0" w:before="0" w:lineRule="auto"/>
              <w:jc w:val="left"/>
              <w:rPr>
                <w:color w:val="215968"/>
                <w:sz w:val="20"/>
                <w:szCs w:val="20"/>
              </w:rPr>
            </w:pPr>
            <w:r w:rsidDel="00000000" w:rsidR="00000000" w:rsidRPr="00000000">
              <w:rPr>
                <w:color w:val="215968"/>
                <w:sz w:val="20"/>
                <w:szCs w:val="20"/>
                <w:rtl w:val="0"/>
              </w:rPr>
              <w:t xml:space="preserve">Sistema de Gerenciamento de mudas em</w:t>
            </w:r>
          </w:p>
          <w:p w:rsidR="00000000" w:rsidDel="00000000" w:rsidP="00000000" w:rsidRDefault="00000000" w:rsidRPr="00000000" w14:paraId="00000725">
            <w:pPr>
              <w:spacing w:after="0" w:before="0" w:lineRule="auto"/>
              <w:jc w:val="left"/>
              <w:rPr>
                <w:color w:val="215968"/>
                <w:sz w:val="20"/>
                <w:szCs w:val="20"/>
              </w:rPr>
            </w:pPr>
            <w:r w:rsidDel="00000000" w:rsidR="00000000" w:rsidRPr="00000000">
              <w:rPr>
                <w:color w:val="215968"/>
                <w:sz w:val="20"/>
                <w:szCs w:val="20"/>
                <w:rtl w:val="0"/>
              </w:rPr>
              <w:t xml:space="preserve">operação</w:t>
            </w:r>
          </w:p>
        </w:tc>
      </w:tr>
      <w:tr>
        <w:trPr>
          <w:cantSplit w:val="0"/>
          <w:tblHeader w:val="0"/>
        </w:trPr>
        <w:tc>
          <w:tcPr>
            <w:vMerge w:val="restart"/>
            <w:vAlign w:val="center"/>
          </w:tcPr>
          <w:p w:rsidR="00000000" w:rsidDel="00000000" w:rsidP="00000000" w:rsidRDefault="00000000" w:rsidRPr="00000000" w14:paraId="00000726">
            <w:pPr>
              <w:spacing w:after="0" w:before="0" w:lineRule="auto"/>
              <w:jc w:val="center"/>
              <w:rPr>
                <w:sz w:val="20"/>
                <w:szCs w:val="20"/>
              </w:rPr>
            </w:pPr>
            <w:r w:rsidDel="00000000" w:rsidR="00000000" w:rsidRPr="00000000">
              <w:rPr>
                <w:b w:val="1"/>
                <w:color w:val="215968"/>
                <w:sz w:val="20"/>
                <w:szCs w:val="20"/>
                <w:rtl w:val="0"/>
              </w:rPr>
              <w:t xml:space="preserve">4</w:t>
            </w:r>
            <w:r w:rsidDel="00000000" w:rsidR="00000000" w:rsidRPr="00000000">
              <w:rPr>
                <w:rtl w:val="0"/>
              </w:rPr>
            </w:r>
          </w:p>
        </w:tc>
        <w:tc>
          <w:tcPr>
            <w:vMerge w:val="restart"/>
            <w:vAlign w:val="center"/>
          </w:tcPr>
          <w:p w:rsidR="00000000" w:rsidDel="00000000" w:rsidP="00000000" w:rsidRDefault="00000000" w:rsidRPr="00000000" w14:paraId="00000727">
            <w:pPr>
              <w:spacing w:after="0" w:before="0" w:lineRule="auto"/>
              <w:jc w:val="left"/>
              <w:rPr>
                <w:sz w:val="20"/>
                <w:szCs w:val="20"/>
              </w:rPr>
            </w:pPr>
            <w:r w:rsidDel="00000000" w:rsidR="00000000" w:rsidRPr="00000000">
              <w:rPr>
                <w:color w:val="215968"/>
                <w:sz w:val="20"/>
                <w:szCs w:val="20"/>
                <w:rtl w:val="0"/>
              </w:rPr>
              <w:t xml:space="preserve">Prevenção e Mitigação de Riscos e Desastres</w:t>
            </w:r>
            <w:r w:rsidDel="00000000" w:rsidR="00000000" w:rsidRPr="00000000">
              <w:rPr>
                <w:rtl w:val="0"/>
              </w:rPr>
            </w:r>
          </w:p>
        </w:tc>
        <w:tc>
          <w:tcPr>
            <w:vAlign w:val="center"/>
          </w:tcPr>
          <w:p w:rsidR="00000000" w:rsidDel="00000000" w:rsidP="00000000" w:rsidRDefault="00000000" w:rsidRPr="00000000" w14:paraId="00000728">
            <w:pPr>
              <w:spacing w:after="0" w:before="0" w:lineRule="auto"/>
              <w:jc w:val="left"/>
              <w:rPr>
                <w:color w:val="215968"/>
                <w:sz w:val="20"/>
                <w:szCs w:val="20"/>
              </w:rPr>
            </w:pPr>
            <w:r w:rsidDel="00000000" w:rsidR="00000000" w:rsidRPr="00000000">
              <w:rPr>
                <w:color w:val="215968"/>
                <w:sz w:val="20"/>
                <w:szCs w:val="20"/>
                <w:rtl w:val="0"/>
              </w:rPr>
              <w:t xml:space="preserve">Desenvolvimento</w:t>
            </w:r>
          </w:p>
          <w:p w:rsidR="00000000" w:rsidDel="00000000" w:rsidP="00000000" w:rsidRDefault="00000000" w:rsidRPr="00000000" w14:paraId="00000729">
            <w:pPr>
              <w:spacing w:after="0" w:before="0" w:lineRule="auto"/>
              <w:jc w:val="left"/>
              <w:rPr>
                <w:color w:val="215968"/>
                <w:sz w:val="20"/>
                <w:szCs w:val="20"/>
              </w:rPr>
            </w:pPr>
            <w:r w:rsidDel="00000000" w:rsidR="00000000" w:rsidRPr="00000000">
              <w:rPr>
                <w:color w:val="215968"/>
                <w:sz w:val="20"/>
                <w:szCs w:val="20"/>
                <w:rtl w:val="0"/>
              </w:rPr>
              <w:t xml:space="preserve">institucional para</w:t>
            </w:r>
          </w:p>
          <w:p w:rsidR="00000000" w:rsidDel="00000000" w:rsidP="00000000" w:rsidRDefault="00000000" w:rsidRPr="00000000" w14:paraId="0000072A">
            <w:pPr>
              <w:spacing w:after="0" w:before="0" w:lineRule="auto"/>
              <w:jc w:val="left"/>
              <w:rPr>
                <w:color w:val="215968"/>
                <w:sz w:val="20"/>
                <w:szCs w:val="20"/>
              </w:rPr>
            </w:pPr>
            <w:r w:rsidDel="00000000" w:rsidR="00000000" w:rsidRPr="00000000">
              <w:rPr>
                <w:color w:val="215968"/>
                <w:sz w:val="20"/>
                <w:szCs w:val="20"/>
                <w:rtl w:val="0"/>
              </w:rPr>
              <w:t xml:space="preserve">preparação para</w:t>
            </w:r>
          </w:p>
          <w:p w:rsidR="00000000" w:rsidDel="00000000" w:rsidP="00000000" w:rsidRDefault="00000000" w:rsidRPr="00000000" w14:paraId="0000072B">
            <w:pPr>
              <w:spacing w:after="0" w:before="0" w:lineRule="auto"/>
              <w:jc w:val="left"/>
              <w:rPr>
                <w:color w:val="215968"/>
                <w:sz w:val="20"/>
                <w:szCs w:val="20"/>
              </w:rPr>
            </w:pPr>
            <w:r w:rsidDel="00000000" w:rsidR="00000000" w:rsidRPr="00000000">
              <w:rPr>
                <w:color w:val="215968"/>
                <w:sz w:val="20"/>
                <w:szCs w:val="20"/>
                <w:rtl w:val="0"/>
              </w:rPr>
              <w:t xml:space="preserve">emergências e</w:t>
            </w:r>
          </w:p>
          <w:p w:rsidR="00000000" w:rsidDel="00000000" w:rsidP="00000000" w:rsidRDefault="00000000" w:rsidRPr="00000000" w14:paraId="0000072C">
            <w:pPr>
              <w:spacing w:after="0" w:before="0" w:lineRule="auto"/>
              <w:jc w:val="left"/>
              <w:rPr>
                <w:sz w:val="20"/>
                <w:szCs w:val="20"/>
              </w:rPr>
            </w:pPr>
            <w:r w:rsidDel="00000000" w:rsidR="00000000" w:rsidRPr="00000000">
              <w:rPr>
                <w:color w:val="215968"/>
                <w:sz w:val="20"/>
                <w:szCs w:val="20"/>
                <w:rtl w:val="0"/>
              </w:rPr>
              <w:t xml:space="preserve">desastres</w:t>
            </w:r>
            <w:r w:rsidDel="00000000" w:rsidR="00000000" w:rsidRPr="00000000">
              <w:rPr>
                <w:rtl w:val="0"/>
              </w:rPr>
            </w:r>
          </w:p>
        </w:tc>
        <w:tc>
          <w:tcPr>
            <w:vAlign w:val="center"/>
          </w:tcPr>
          <w:p w:rsidR="00000000" w:rsidDel="00000000" w:rsidP="00000000" w:rsidRDefault="00000000" w:rsidRPr="00000000" w14:paraId="0000072D">
            <w:pPr>
              <w:spacing w:after="0" w:before="0" w:lineRule="auto"/>
              <w:jc w:val="left"/>
              <w:rPr>
                <w:color w:val="215968"/>
                <w:sz w:val="20"/>
                <w:szCs w:val="20"/>
              </w:rPr>
            </w:pPr>
            <w:r w:rsidDel="00000000" w:rsidR="00000000" w:rsidRPr="00000000">
              <w:rPr>
                <w:color w:val="215968"/>
                <w:sz w:val="20"/>
                <w:szCs w:val="20"/>
                <w:rtl w:val="0"/>
              </w:rPr>
              <w:t xml:space="preserve">Capacitar recursos humanos em nível básico, intermediário e avançado</w:t>
            </w:r>
          </w:p>
          <w:p w:rsidR="00000000" w:rsidDel="00000000" w:rsidP="00000000" w:rsidRDefault="00000000" w:rsidRPr="00000000" w14:paraId="0000072E">
            <w:pPr>
              <w:spacing w:after="0" w:before="0" w:lineRule="auto"/>
              <w:jc w:val="left"/>
              <w:rPr>
                <w:sz w:val="20"/>
                <w:szCs w:val="20"/>
              </w:rPr>
            </w:pPr>
            <w:r w:rsidDel="00000000" w:rsidR="00000000" w:rsidRPr="00000000">
              <w:rPr>
                <w:color w:val="215968"/>
                <w:sz w:val="20"/>
                <w:szCs w:val="20"/>
                <w:rtl w:val="0"/>
              </w:rPr>
              <w:t xml:space="preserve">Estruturar o órgão de defesa civil e outros órgãos correlatos</w:t>
            </w:r>
            <w:r w:rsidDel="00000000" w:rsidR="00000000" w:rsidRPr="00000000">
              <w:rPr>
                <w:rtl w:val="0"/>
              </w:rPr>
            </w:r>
          </w:p>
        </w:tc>
        <w:tc>
          <w:tcPr>
            <w:vAlign w:val="center"/>
          </w:tcPr>
          <w:p w:rsidR="00000000" w:rsidDel="00000000" w:rsidP="00000000" w:rsidRDefault="00000000" w:rsidRPr="00000000" w14:paraId="0000072F">
            <w:pPr>
              <w:spacing w:after="0" w:before="0" w:lineRule="auto"/>
              <w:jc w:val="left"/>
              <w:rPr>
                <w:color w:val="215968"/>
                <w:sz w:val="20"/>
                <w:szCs w:val="20"/>
              </w:rPr>
            </w:pPr>
            <w:r w:rsidDel="00000000" w:rsidR="00000000" w:rsidRPr="00000000">
              <w:rPr>
                <w:color w:val="215968"/>
                <w:sz w:val="20"/>
                <w:szCs w:val="20"/>
                <w:rtl w:val="0"/>
              </w:rPr>
              <w:t xml:space="preserve">Capacitação técnicos/ano em gestão de riscos e temas associados,</w:t>
            </w:r>
          </w:p>
          <w:p w:rsidR="00000000" w:rsidDel="00000000" w:rsidP="00000000" w:rsidRDefault="00000000" w:rsidRPr="00000000" w14:paraId="00000730">
            <w:pPr>
              <w:spacing w:after="0" w:before="0" w:lineRule="auto"/>
              <w:jc w:val="left"/>
              <w:rPr>
                <w:color w:val="215968"/>
                <w:sz w:val="20"/>
                <w:szCs w:val="20"/>
              </w:rPr>
            </w:pPr>
            <w:r w:rsidDel="00000000" w:rsidR="00000000" w:rsidRPr="00000000">
              <w:rPr>
                <w:color w:val="215968"/>
                <w:sz w:val="20"/>
                <w:szCs w:val="20"/>
                <w:rtl w:val="0"/>
              </w:rPr>
              <w:t xml:space="preserve">Instituir e implementar a</w:t>
            </w:r>
          </w:p>
          <w:p w:rsidR="00000000" w:rsidDel="00000000" w:rsidP="00000000" w:rsidRDefault="00000000" w:rsidRPr="00000000" w14:paraId="00000731">
            <w:pPr>
              <w:spacing w:after="0" w:before="0" w:lineRule="auto"/>
              <w:jc w:val="left"/>
              <w:rPr>
                <w:sz w:val="20"/>
                <w:szCs w:val="20"/>
              </w:rPr>
            </w:pPr>
            <w:r w:rsidDel="00000000" w:rsidR="00000000" w:rsidRPr="00000000">
              <w:rPr>
                <w:color w:val="215968"/>
                <w:sz w:val="20"/>
                <w:szCs w:val="20"/>
                <w:rtl w:val="0"/>
              </w:rPr>
              <w:t xml:space="preserve">coordenadoria municipal de defesa civil</w:t>
            </w: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7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vAlign w:val="center"/>
          </w:tcPr>
          <w:p w:rsidR="00000000" w:rsidDel="00000000" w:rsidP="00000000" w:rsidRDefault="00000000" w:rsidRPr="00000000" w14:paraId="000007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734">
            <w:pPr>
              <w:spacing w:after="0" w:before="0" w:lineRule="auto"/>
              <w:jc w:val="left"/>
              <w:rPr>
                <w:color w:val="215968"/>
                <w:sz w:val="20"/>
                <w:szCs w:val="20"/>
              </w:rPr>
            </w:pPr>
            <w:r w:rsidDel="00000000" w:rsidR="00000000" w:rsidRPr="00000000">
              <w:rPr>
                <w:color w:val="215968"/>
                <w:sz w:val="20"/>
                <w:szCs w:val="20"/>
                <w:rtl w:val="0"/>
              </w:rPr>
              <w:t xml:space="preserve">Monitoramento, alerta e alarme</w:t>
            </w:r>
          </w:p>
        </w:tc>
        <w:tc>
          <w:tcPr>
            <w:vAlign w:val="center"/>
          </w:tcPr>
          <w:p w:rsidR="00000000" w:rsidDel="00000000" w:rsidP="00000000" w:rsidRDefault="00000000" w:rsidRPr="00000000" w14:paraId="00000735">
            <w:pPr>
              <w:spacing w:after="0" w:before="0" w:lineRule="auto"/>
              <w:jc w:val="left"/>
              <w:rPr>
                <w:color w:val="215968"/>
                <w:sz w:val="20"/>
                <w:szCs w:val="20"/>
              </w:rPr>
            </w:pPr>
            <w:r w:rsidDel="00000000" w:rsidR="00000000" w:rsidRPr="00000000">
              <w:rPr>
                <w:color w:val="215968"/>
                <w:sz w:val="20"/>
                <w:szCs w:val="20"/>
                <w:rtl w:val="0"/>
              </w:rPr>
              <w:t xml:space="preserve">Fortalecer institucionalmente o sistema de monitoramento, alerta e alarme</w:t>
            </w:r>
          </w:p>
          <w:p w:rsidR="00000000" w:rsidDel="00000000" w:rsidP="00000000" w:rsidRDefault="00000000" w:rsidRPr="00000000" w14:paraId="00000736">
            <w:pPr>
              <w:spacing w:after="0" w:before="0" w:lineRule="auto"/>
              <w:jc w:val="left"/>
              <w:rPr>
                <w:color w:val="215968"/>
                <w:sz w:val="20"/>
                <w:szCs w:val="20"/>
              </w:rPr>
            </w:pPr>
            <w:r w:rsidDel="00000000" w:rsidR="00000000" w:rsidRPr="00000000">
              <w:rPr>
                <w:color w:val="215968"/>
                <w:sz w:val="20"/>
                <w:szCs w:val="20"/>
                <w:rtl w:val="0"/>
              </w:rPr>
              <w:t xml:space="preserve">Estruturar o sistema de alerta</w:t>
            </w:r>
          </w:p>
          <w:p w:rsidR="00000000" w:rsidDel="00000000" w:rsidP="00000000" w:rsidRDefault="00000000" w:rsidRPr="00000000" w14:paraId="00000737">
            <w:pPr>
              <w:spacing w:after="0" w:before="0" w:lineRule="auto"/>
              <w:jc w:val="left"/>
              <w:rPr>
                <w:color w:val="215968"/>
                <w:sz w:val="20"/>
                <w:szCs w:val="20"/>
              </w:rPr>
            </w:pPr>
            <w:r w:rsidDel="00000000" w:rsidR="00000000" w:rsidRPr="00000000">
              <w:rPr>
                <w:color w:val="215968"/>
                <w:sz w:val="20"/>
                <w:szCs w:val="20"/>
                <w:rtl w:val="0"/>
              </w:rPr>
              <w:t xml:space="preserve">(equipamento, metodologias e apoio)</w:t>
            </w:r>
          </w:p>
        </w:tc>
        <w:tc>
          <w:tcPr>
            <w:vAlign w:val="center"/>
          </w:tcPr>
          <w:p w:rsidR="00000000" w:rsidDel="00000000" w:rsidP="00000000" w:rsidRDefault="00000000" w:rsidRPr="00000000" w14:paraId="00000738">
            <w:pPr>
              <w:spacing w:after="0" w:before="0" w:lineRule="auto"/>
              <w:jc w:val="left"/>
              <w:rPr>
                <w:color w:val="215968"/>
                <w:sz w:val="20"/>
                <w:szCs w:val="20"/>
              </w:rPr>
            </w:pPr>
            <w:r w:rsidDel="00000000" w:rsidR="00000000" w:rsidRPr="00000000">
              <w:rPr>
                <w:color w:val="215968"/>
                <w:sz w:val="20"/>
                <w:szCs w:val="20"/>
                <w:rtl w:val="0"/>
              </w:rPr>
              <w:t xml:space="preserve">Plano de alerta incluindo o arranjo institucional do</w:t>
            </w:r>
          </w:p>
          <w:p w:rsidR="00000000" w:rsidDel="00000000" w:rsidP="00000000" w:rsidRDefault="00000000" w:rsidRPr="00000000" w14:paraId="00000739">
            <w:pPr>
              <w:spacing w:after="0" w:before="0" w:lineRule="auto"/>
              <w:jc w:val="left"/>
              <w:rPr>
                <w:color w:val="215968"/>
                <w:sz w:val="20"/>
                <w:szCs w:val="20"/>
              </w:rPr>
            </w:pPr>
            <w:r w:rsidDel="00000000" w:rsidR="00000000" w:rsidRPr="00000000">
              <w:rPr>
                <w:color w:val="215968"/>
                <w:sz w:val="20"/>
                <w:szCs w:val="20"/>
                <w:rtl w:val="0"/>
              </w:rPr>
              <w:t xml:space="preserve">sistema de alerta formalizado e a expansão da rede telemétrica</w:t>
            </w:r>
          </w:p>
        </w:tc>
      </w:tr>
      <w:tr>
        <w:trPr>
          <w:cantSplit w:val="0"/>
          <w:tblHeader w:val="0"/>
        </w:trPr>
        <w:tc>
          <w:tcPr>
            <w:vMerge w:val="continue"/>
            <w:vAlign w:val="center"/>
          </w:tcPr>
          <w:p w:rsidR="00000000" w:rsidDel="00000000" w:rsidP="00000000" w:rsidRDefault="00000000" w:rsidRPr="00000000" w14:paraId="000007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Merge w:val="continue"/>
            <w:vAlign w:val="center"/>
          </w:tcPr>
          <w:p w:rsidR="00000000" w:rsidDel="00000000" w:rsidP="00000000" w:rsidRDefault="00000000" w:rsidRPr="00000000" w14:paraId="000007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Align w:val="center"/>
          </w:tcPr>
          <w:p w:rsidR="00000000" w:rsidDel="00000000" w:rsidP="00000000" w:rsidRDefault="00000000" w:rsidRPr="00000000" w14:paraId="0000073C">
            <w:pPr>
              <w:spacing w:after="0" w:before="0" w:lineRule="auto"/>
              <w:jc w:val="left"/>
              <w:rPr>
                <w:color w:val="215968"/>
                <w:sz w:val="20"/>
                <w:szCs w:val="20"/>
              </w:rPr>
            </w:pPr>
            <w:r w:rsidDel="00000000" w:rsidR="00000000" w:rsidRPr="00000000">
              <w:rPr>
                <w:color w:val="215968"/>
                <w:sz w:val="20"/>
                <w:szCs w:val="20"/>
                <w:rtl w:val="0"/>
              </w:rPr>
              <w:t xml:space="preserve">Avaliação de riscos de desastres</w:t>
            </w:r>
          </w:p>
        </w:tc>
        <w:tc>
          <w:tcPr>
            <w:vAlign w:val="center"/>
          </w:tcPr>
          <w:p w:rsidR="00000000" w:rsidDel="00000000" w:rsidP="00000000" w:rsidRDefault="00000000" w:rsidRPr="00000000" w14:paraId="0000073D">
            <w:pPr>
              <w:spacing w:after="0" w:before="0" w:lineRule="auto"/>
              <w:jc w:val="left"/>
              <w:rPr>
                <w:color w:val="215968"/>
                <w:sz w:val="20"/>
                <w:szCs w:val="20"/>
              </w:rPr>
            </w:pPr>
            <w:r w:rsidDel="00000000" w:rsidR="00000000" w:rsidRPr="00000000">
              <w:rPr>
                <w:color w:val="215968"/>
                <w:sz w:val="20"/>
                <w:szCs w:val="20"/>
                <w:rtl w:val="0"/>
              </w:rPr>
              <w:t xml:space="preserve">Desenvolver cartografia básica e temática</w:t>
            </w:r>
          </w:p>
          <w:p w:rsidR="00000000" w:rsidDel="00000000" w:rsidP="00000000" w:rsidRDefault="00000000" w:rsidRPr="00000000" w14:paraId="0000073E">
            <w:pPr>
              <w:spacing w:after="0" w:before="0" w:lineRule="auto"/>
              <w:jc w:val="left"/>
              <w:rPr>
                <w:color w:val="215968"/>
                <w:sz w:val="20"/>
                <w:szCs w:val="20"/>
              </w:rPr>
            </w:pPr>
            <w:r w:rsidDel="00000000" w:rsidR="00000000" w:rsidRPr="00000000">
              <w:rPr>
                <w:color w:val="215968"/>
                <w:sz w:val="20"/>
                <w:szCs w:val="20"/>
                <w:rtl w:val="0"/>
              </w:rPr>
              <w:t xml:space="preserve">Desenvolver sistema integrado de informações sobre desastres</w:t>
            </w:r>
          </w:p>
          <w:p w:rsidR="00000000" w:rsidDel="00000000" w:rsidP="00000000" w:rsidRDefault="00000000" w:rsidRPr="00000000" w14:paraId="0000073F">
            <w:pPr>
              <w:spacing w:after="0" w:before="0" w:lineRule="auto"/>
              <w:jc w:val="left"/>
              <w:rPr>
                <w:color w:val="215968"/>
                <w:sz w:val="20"/>
                <w:szCs w:val="20"/>
              </w:rPr>
            </w:pPr>
            <w:r w:rsidDel="00000000" w:rsidR="00000000" w:rsidRPr="00000000">
              <w:rPr>
                <w:color w:val="215968"/>
                <w:sz w:val="20"/>
                <w:szCs w:val="20"/>
                <w:rtl w:val="0"/>
              </w:rPr>
              <w:t xml:space="preserve">Cadastrar e avaliar riscos de desastres</w:t>
            </w:r>
          </w:p>
          <w:p w:rsidR="00000000" w:rsidDel="00000000" w:rsidP="00000000" w:rsidRDefault="00000000" w:rsidRPr="00000000" w14:paraId="00000740">
            <w:pPr>
              <w:spacing w:after="0" w:before="0" w:lineRule="auto"/>
              <w:jc w:val="left"/>
              <w:rPr>
                <w:color w:val="215968"/>
                <w:sz w:val="20"/>
                <w:szCs w:val="20"/>
              </w:rPr>
            </w:pPr>
            <w:r w:rsidDel="00000000" w:rsidR="00000000" w:rsidRPr="00000000">
              <w:rPr>
                <w:color w:val="215968"/>
                <w:sz w:val="20"/>
                <w:szCs w:val="20"/>
                <w:rtl w:val="0"/>
              </w:rPr>
              <w:t xml:space="preserve">Avaliar a rede de drenagem</w:t>
            </w:r>
          </w:p>
        </w:tc>
        <w:tc>
          <w:tcPr>
            <w:vAlign w:val="center"/>
          </w:tcPr>
          <w:p w:rsidR="00000000" w:rsidDel="00000000" w:rsidP="00000000" w:rsidRDefault="00000000" w:rsidRPr="00000000" w14:paraId="00000741">
            <w:pPr>
              <w:spacing w:after="0" w:before="0" w:lineRule="auto"/>
              <w:jc w:val="left"/>
              <w:rPr>
                <w:color w:val="215968"/>
                <w:sz w:val="20"/>
                <w:szCs w:val="20"/>
              </w:rPr>
            </w:pPr>
            <w:r w:rsidDel="00000000" w:rsidR="00000000" w:rsidRPr="00000000">
              <w:rPr>
                <w:color w:val="215968"/>
                <w:sz w:val="20"/>
                <w:szCs w:val="20"/>
                <w:rtl w:val="0"/>
              </w:rPr>
              <w:t xml:space="preserve">Cartografia elaborada</w:t>
            </w:r>
          </w:p>
          <w:p w:rsidR="00000000" w:rsidDel="00000000" w:rsidP="00000000" w:rsidRDefault="00000000" w:rsidRPr="00000000" w14:paraId="00000742">
            <w:pPr>
              <w:spacing w:after="0" w:before="0" w:lineRule="auto"/>
              <w:jc w:val="left"/>
              <w:rPr>
                <w:color w:val="215968"/>
                <w:sz w:val="20"/>
                <w:szCs w:val="20"/>
              </w:rPr>
            </w:pPr>
            <w:r w:rsidDel="00000000" w:rsidR="00000000" w:rsidRPr="00000000">
              <w:rPr>
                <w:color w:val="215968"/>
                <w:sz w:val="20"/>
                <w:szCs w:val="20"/>
                <w:rtl w:val="0"/>
              </w:rPr>
              <w:t xml:space="preserve">Projeto do sistema integrado</w:t>
            </w:r>
          </w:p>
          <w:p w:rsidR="00000000" w:rsidDel="00000000" w:rsidP="00000000" w:rsidRDefault="00000000" w:rsidRPr="00000000" w14:paraId="00000743">
            <w:pPr>
              <w:spacing w:after="0" w:before="0" w:lineRule="auto"/>
              <w:jc w:val="left"/>
              <w:rPr>
                <w:color w:val="215968"/>
                <w:sz w:val="20"/>
                <w:szCs w:val="20"/>
              </w:rPr>
            </w:pPr>
            <w:r w:rsidDel="00000000" w:rsidR="00000000" w:rsidRPr="00000000">
              <w:rPr>
                <w:color w:val="215968"/>
                <w:sz w:val="20"/>
                <w:szCs w:val="20"/>
                <w:rtl w:val="0"/>
              </w:rPr>
              <w:t xml:space="preserve">Mapa de área de risco</w:t>
            </w:r>
          </w:p>
        </w:tc>
      </w:tr>
      <w:tr>
        <w:trPr>
          <w:cantSplit w:val="0"/>
          <w:tblHeader w:val="0"/>
        </w:trPr>
        <w:tc>
          <w:tcPr>
            <w:vMerge w:val="continue"/>
            <w:vAlign w:val="center"/>
          </w:tcPr>
          <w:p w:rsidR="00000000" w:rsidDel="00000000" w:rsidP="00000000" w:rsidRDefault="00000000" w:rsidRPr="00000000" w14:paraId="000007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Merge w:val="continue"/>
            <w:vAlign w:val="center"/>
          </w:tcPr>
          <w:p w:rsidR="00000000" w:rsidDel="00000000" w:rsidP="00000000" w:rsidRDefault="00000000" w:rsidRPr="00000000" w14:paraId="000007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Align w:val="center"/>
          </w:tcPr>
          <w:p w:rsidR="00000000" w:rsidDel="00000000" w:rsidP="00000000" w:rsidRDefault="00000000" w:rsidRPr="00000000" w14:paraId="00000746">
            <w:pPr>
              <w:spacing w:after="0" w:before="0" w:lineRule="auto"/>
              <w:jc w:val="left"/>
              <w:rPr>
                <w:color w:val="215968"/>
                <w:sz w:val="20"/>
                <w:szCs w:val="20"/>
              </w:rPr>
            </w:pPr>
            <w:r w:rsidDel="00000000" w:rsidR="00000000" w:rsidRPr="00000000">
              <w:rPr>
                <w:color w:val="215968"/>
                <w:sz w:val="20"/>
                <w:szCs w:val="20"/>
                <w:rtl w:val="0"/>
              </w:rPr>
              <w:t xml:space="preserve">Redução dos riscos de desastres</w:t>
            </w:r>
          </w:p>
        </w:tc>
        <w:tc>
          <w:tcPr>
            <w:vAlign w:val="center"/>
          </w:tcPr>
          <w:p w:rsidR="00000000" w:rsidDel="00000000" w:rsidP="00000000" w:rsidRDefault="00000000" w:rsidRPr="00000000" w14:paraId="00000747">
            <w:pPr>
              <w:spacing w:after="0" w:before="0" w:lineRule="auto"/>
              <w:jc w:val="left"/>
              <w:rPr>
                <w:color w:val="215968"/>
                <w:sz w:val="20"/>
                <w:szCs w:val="20"/>
                <w:u w:val="single"/>
              </w:rPr>
            </w:pPr>
            <w:r w:rsidDel="00000000" w:rsidR="00000000" w:rsidRPr="00000000">
              <w:rPr>
                <w:color w:val="215968"/>
                <w:sz w:val="20"/>
                <w:szCs w:val="20"/>
                <w:u w:val="single"/>
                <w:rtl w:val="0"/>
              </w:rPr>
              <w:t xml:space="preserve">Gestão da ocupação e uso do solo:</w:t>
            </w:r>
          </w:p>
          <w:p w:rsidR="00000000" w:rsidDel="00000000" w:rsidP="00000000" w:rsidRDefault="00000000" w:rsidRPr="00000000" w14:paraId="00000748">
            <w:pPr>
              <w:spacing w:after="0" w:before="0" w:lineRule="auto"/>
              <w:jc w:val="left"/>
              <w:rPr>
                <w:color w:val="215968"/>
                <w:sz w:val="20"/>
                <w:szCs w:val="20"/>
              </w:rPr>
            </w:pPr>
            <w:r w:rsidDel="00000000" w:rsidR="00000000" w:rsidRPr="00000000">
              <w:rPr>
                <w:color w:val="215968"/>
                <w:sz w:val="20"/>
                <w:szCs w:val="20"/>
                <w:rtl w:val="0"/>
              </w:rPr>
              <w:t xml:space="preserve">Subsidiar o desenvolvimento de</w:t>
            </w:r>
          </w:p>
          <w:p w:rsidR="00000000" w:rsidDel="00000000" w:rsidP="00000000" w:rsidRDefault="00000000" w:rsidRPr="00000000" w14:paraId="00000749">
            <w:pPr>
              <w:spacing w:after="0" w:before="0" w:lineRule="auto"/>
              <w:jc w:val="left"/>
              <w:rPr>
                <w:color w:val="215968"/>
                <w:sz w:val="20"/>
                <w:szCs w:val="20"/>
              </w:rPr>
            </w:pPr>
            <w:r w:rsidDel="00000000" w:rsidR="00000000" w:rsidRPr="00000000">
              <w:rPr>
                <w:color w:val="215968"/>
                <w:sz w:val="20"/>
                <w:szCs w:val="20"/>
                <w:rtl w:val="0"/>
              </w:rPr>
              <w:t xml:space="preserve">legislação municipal de desenvolvimento urbano</w:t>
            </w:r>
          </w:p>
          <w:p w:rsidR="00000000" w:rsidDel="00000000" w:rsidP="00000000" w:rsidRDefault="00000000" w:rsidRPr="00000000" w14:paraId="0000074A">
            <w:pPr>
              <w:spacing w:after="0" w:before="0" w:lineRule="auto"/>
              <w:jc w:val="left"/>
              <w:rPr>
                <w:color w:val="215968"/>
                <w:sz w:val="20"/>
                <w:szCs w:val="20"/>
              </w:rPr>
            </w:pPr>
            <w:r w:rsidDel="00000000" w:rsidR="00000000" w:rsidRPr="00000000">
              <w:rPr>
                <w:color w:val="215968"/>
                <w:sz w:val="20"/>
                <w:szCs w:val="20"/>
                <w:rtl w:val="0"/>
              </w:rPr>
              <w:t xml:space="preserve">Implementar fiscalização da ocupação e do uso do solo</w:t>
            </w:r>
          </w:p>
          <w:p w:rsidR="00000000" w:rsidDel="00000000" w:rsidP="00000000" w:rsidRDefault="00000000" w:rsidRPr="00000000" w14:paraId="0000074B">
            <w:pPr>
              <w:spacing w:after="0" w:before="0" w:lineRule="auto"/>
              <w:jc w:val="left"/>
              <w:rPr>
                <w:color w:val="215968"/>
                <w:sz w:val="20"/>
                <w:szCs w:val="20"/>
              </w:rPr>
            </w:pPr>
            <w:r w:rsidDel="00000000" w:rsidR="00000000" w:rsidRPr="00000000">
              <w:rPr>
                <w:color w:val="215968"/>
                <w:sz w:val="20"/>
                <w:szCs w:val="20"/>
                <w:rtl w:val="0"/>
              </w:rPr>
              <w:t xml:space="preserve">Estabelecer política habitacional para evitar ocupação de áreas de risco</w:t>
            </w:r>
          </w:p>
          <w:p w:rsidR="00000000" w:rsidDel="00000000" w:rsidP="00000000" w:rsidRDefault="00000000" w:rsidRPr="00000000" w14:paraId="0000074C">
            <w:pPr>
              <w:spacing w:after="0" w:before="0" w:lineRule="auto"/>
              <w:jc w:val="left"/>
              <w:rPr>
                <w:color w:val="215968"/>
                <w:sz w:val="20"/>
                <w:szCs w:val="20"/>
              </w:rPr>
            </w:pPr>
            <w:r w:rsidDel="00000000" w:rsidR="00000000" w:rsidRPr="00000000">
              <w:rPr>
                <w:color w:val="215968"/>
                <w:sz w:val="20"/>
                <w:szCs w:val="20"/>
                <w:rtl w:val="0"/>
              </w:rPr>
              <w:t xml:space="preserve">Melhorar e ampliar a cobertura</w:t>
            </w:r>
          </w:p>
          <w:p w:rsidR="00000000" w:rsidDel="00000000" w:rsidP="00000000" w:rsidRDefault="00000000" w:rsidRPr="00000000" w14:paraId="0000074D">
            <w:pPr>
              <w:spacing w:after="0" w:before="0" w:lineRule="auto"/>
              <w:jc w:val="left"/>
              <w:rPr>
                <w:color w:val="215968"/>
                <w:sz w:val="20"/>
                <w:szCs w:val="20"/>
              </w:rPr>
            </w:pPr>
            <w:r w:rsidDel="00000000" w:rsidR="00000000" w:rsidRPr="00000000">
              <w:rPr>
                <w:color w:val="215968"/>
                <w:sz w:val="20"/>
                <w:szCs w:val="20"/>
                <w:rtl w:val="0"/>
              </w:rPr>
              <w:t xml:space="preserve">florestal</w:t>
            </w:r>
          </w:p>
          <w:p w:rsidR="00000000" w:rsidDel="00000000" w:rsidP="00000000" w:rsidRDefault="00000000" w:rsidRPr="00000000" w14:paraId="0000074E">
            <w:pPr>
              <w:spacing w:after="0" w:before="0" w:lineRule="auto"/>
              <w:jc w:val="left"/>
              <w:rPr>
                <w:color w:val="215968"/>
                <w:sz w:val="20"/>
                <w:szCs w:val="20"/>
              </w:rPr>
            </w:pPr>
            <w:r w:rsidDel="00000000" w:rsidR="00000000" w:rsidRPr="00000000">
              <w:rPr>
                <w:color w:val="215968"/>
                <w:sz w:val="20"/>
                <w:szCs w:val="20"/>
                <w:rtl w:val="0"/>
              </w:rPr>
              <w:t xml:space="preserve">Adequar o uso do solo nas áreas rurais</w:t>
            </w:r>
          </w:p>
          <w:p w:rsidR="00000000" w:rsidDel="00000000" w:rsidP="00000000" w:rsidRDefault="00000000" w:rsidRPr="00000000" w14:paraId="0000074F">
            <w:pPr>
              <w:spacing w:after="0" w:before="0" w:lineRule="auto"/>
              <w:jc w:val="left"/>
              <w:rPr>
                <w:color w:val="215968"/>
                <w:sz w:val="20"/>
                <w:szCs w:val="20"/>
              </w:rPr>
            </w:pPr>
            <w:r w:rsidDel="00000000" w:rsidR="00000000" w:rsidRPr="00000000">
              <w:rPr>
                <w:color w:val="215968"/>
                <w:sz w:val="20"/>
                <w:szCs w:val="20"/>
                <w:rtl w:val="0"/>
              </w:rPr>
              <w:t xml:space="preserve">Destinar adequadamente os resíduos sólidos e entulhos</w:t>
            </w:r>
          </w:p>
          <w:p w:rsidR="00000000" w:rsidDel="00000000" w:rsidP="00000000" w:rsidRDefault="00000000" w:rsidRPr="00000000" w14:paraId="00000750">
            <w:pPr>
              <w:spacing w:after="0" w:before="0" w:lineRule="auto"/>
              <w:jc w:val="left"/>
              <w:rPr>
                <w:color w:val="215968"/>
                <w:sz w:val="20"/>
                <w:szCs w:val="20"/>
              </w:rPr>
            </w:pPr>
            <w:r w:rsidDel="00000000" w:rsidR="00000000" w:rsidRPr="00000000">
              <w:rPr>
                <w:rtl w:val="0"/>
              </w:rPr>
            </w:r>
          </w:p>
          <w:p w:rsidR="00000000" w:rsidDel="00000000" w:rsidP="00000000" w:rsidRDefault="00000000" w:rsidRPr="00000000" w14:paraId="00000751">
            <w:pPr>
              <w:spacing w:after="0" w:before="0" w:lineRule="auto"/>
              <w:jc w:val="left"/>
              <w:rPr>
                <w:color w:val="215968"/>
                <w:sz w:val="20"/>
                <w:szCs w:val="20"/>
                <w:u w:val="single"/>
              </w:rPr>
            </w:pPr>
            <w:r w:rsidDel="00000000" w:rsidR="00000000" w:rsidRPr="00000000">
              <w:rPr>
                <w:color w:val="215968"/>
                <w:sz w:val="20"/>
                <w:szCs w:val="20"/>
                <w:u w:val="single"/>
                <w:rtl w:val="0"/>
              </w:rPr>
              <w:t xml:space="preserve">Manejo adequado dos cursos d’água:</w:t>
            </w:r>
          </w:p>
          <w:p w:rsidR="00000000" w:rsidDel="00000000" w:rsidP="00000000" w:rsidRDefault="00000000" w:rsidRPr="00000000" w14:paraId="00000752">
            <w:pPr>
              <w:spacing w:after="0" w:before="0" w:lineRule="auto"/>
              <w:jc w:val="left"/>
              <w:rPr>
                <w:color w:val="215968"/>
                <w:sz w:val="20"/>
                <w:szCs w:val="20"/>
              </w:rPr>
            </w:pPr>
            <w:r w:rsidDel="00000000" w:rsidR="00000000" w:rsidRPr="00000000">
              <w:rPr>
                <w:color w:val="215968"/>
                <w:sz w:val="20"/>
                <w:szCs w:val="20"/>
                <w:rtl w:val="0"/>
              </w:rPr>
              <w:t xml:space="preserve">Manter cursos d’água na sua</w:t>
            </w:r>
          </w:p>
          <w:p w:rsidR="00000000" w:rsidDel="00000000" w:rsidP="00000000" w:rsidRDefault="00000000" w:rsidRPr="00000000" w14:paraId="00000753">
            <w:pPr>
              <w:spacing w:after="0" w:before="0" w:lineRule="auto"/>
              <w:jc w:val="left"/>
              <w:rPr>
                <w:color w:val="215968"/>
                <w:sz w:val="20"/>
                <w:szCs w:val="20"/>
              </w:rPr>
            </w:pPr>
            <w:r w:rsidDel="00000000" w:rsidR="00000000" w:rsidRPr="00000000">
              <w:rPr>
                <w:color w:val="215968"/>
                <w:sz w:val="20"/>
                <w:szCs w:val="20"/>
                <w:rtl w:val="0"/>
              </w:rPr>
              <w:t xml:space="preserve">configuração original e revitalizar cursos d’água alterados</w:t>
            </w:r>
          </w:p>
          <w:p w:rsidR="00000000" w:rsidDel="00000000" w:rsidP="00000000" w:rsidRDefault="00000000" w:rsidRPr="00000000" w14:paraId="00000754">
            <w:pPr>
              <w:spacing w:after="0" w:before="0" w:lineRule="auto"/>
              <w:jc w:val="left"/>
              <w:rPr>
                <w:color w:val="215968"/>
                <w:sz w:val="20"/>
                <w:szCs w:val="20"/>
              </w:rPr>
            </w:pPr>
            <w:r w:rsidDel="00000000" w:rsidR="00000000" w:rsidRPr="00000000">
              <w:rPr>
                <w:color w:val="215968"/>
                <w:sz w:val="20"/>
                <w:szCs w:val="20"/>
                <w:rtl w:val="0"/>
              </w:rPr>
              <w:t xml:space="preserve">Uso múltiplo das estruturas hidráulicas existentes</w:t>
            </w:r>
          </w:p>
          <w:p w:rsidR="00000000" w:rsidDel="00000000" w:rsidP="00000000" w:rsidRDefault="00000000" w:rsidRPr="00000000" w14:paraId="00000755">
            <w:pPr>
              <w:spacing w:after="0" w:before="0" w:lineRule="auto"/>
              <w:jc w:val="left"/>
              <w:rPr>
                <w:color w:val="215968"/>
                <w:sz w:val="20"/>
                <w:szCs w:val="20"/>
              </w:rPr>
            </w:pPr>
            <w:r w:rsidDel="00000000" w:rsidR="00000000" w:rsidRPr="00000000">
              <w:rPr>
                <w:color w:val="215968"/>
                <w:sz w:val="20"/>
                <w:szCs w:val="20"/>
                <w:rtl w:val="0"/>
              </w:rPr>
              <w:t xml:space="preserve">Gerenciar águas de drenagem urbana</w:t>
            </w:r>
          </w:p>
          <w:p w:rsidR="00000000" w:rsidDel="00000000" w:rsidP="00000000" w:rsidRDefault="00000000" w:rsidRPr="00000000" w14:paraId="00000756">
            <w:pPr>
              <w:spacing w:after="0" w:before="0" w:lineRule="auto"/>
              <w:jc w:val="left"/>
              <w:rPr>
                <w:color w:val="215968"/>
                <w:sz w:val="20"/>
                <w:szCs w:val="20"/>
              </w:rPr>
            </w:pPr>
            <w:r w:rsidDel="00000000" w:rsidR="00000000" w:rsidRPr="00000000">
              <w:rPr>
                <w:rtl w:val="0"/>
              </w:rPr>
            </w:r>
          </w:p>
        </w:tc>
        <w:tc>
          <w:tcPr>
            <w:vAlign w:val="center"/>
          </w:tcPr>
          <w:p w:rsidR="00000000" w:rsidDel="00000000" w:rsidP="00000000" w:rsidRDefault="00000000" w:rsidRPr="00000000" w14:paraId="00000757">
            <w:pPr>
              <w:spacing w:after="0" w:before="0" w:lineRule="auto"/>
              <w:jc w:val="left"/>
              <w:rPr>
                <w:color w:val="215968"/>
                <w:sz w:val="20"/>
                <w:szCs w:val="20"/>
                <w:u w:val="single"/>
              </w:rPr>
            </w:pPr>
            <w:r w:rsidDel="00000000" w:rsidR="00000000" w:rsidRPr="00000000">
              <w:rPr>
                <w:color w:val="215968"/>
                <w:sz w:val="20"/>
                <w:szCs w:val="20"/>
                <w:u w:val="single"/>
                <w:rtl w:val="0"/>
              </w:rPr>
              <w:t xml:space="preserve">Gestão da ocupação e uso do solo:</w:t>
            </w:r>
          </w:p>
          <w:p w:rsidR="00000000" w:rsidDel="00000000" w:rsidP="00000000" w:rsidRDefault="00000000" w:rsidRPr="00000000" w14:paraId="00000758">
            <w:pPr>
              <w:spacing w:after="0" w:before="0" w:lineRule="auto"/>
              <w:jc w:val="left"/>
              <w:rPr>
                <w:color w:val="215968"/>
                <w:sz w:val="20"/>
                <w:szCs w:val="20"/>
              </w:rPr>
            </w:pPr>
            <w:r w:rsidDel="00000000" w:rsidR="00000000" w:rsidRPr="00000000">
              <w:rPr>
                <w:color w:val="215968"/>
                <w:sz w:val="20"/>
                <w:szCs w:val="20"/>
                <w:rtl w:val="0"/>
              </w:rPr>
              <w:t xml:space="preserve">Revisão e adequação do plano diretor urbanístico tendo em vista as</w:t>
            </w:r>
          </w:p>
          <w:p w:rsidR="00000000" w:rsidDel="00000000" w:rsidP="00000000" w:rsidRDefault="00000000" w:rsidRPr="00000000" w14:paraId="00000759">
            <w:pPr>
              <w:spacing w:after="0" w:before="0" w:lineRule="auto"/>
              <w:jc w:val="left"/>
              <w:rPr>
                <w:color w:val="215968"/>
                <w:sz w:val="20"/>
                <w:szCs w:val="20"/>
              </w:rPr>
            </w:pPr>
            <w:r w:rsidDel="00000000" w:rsidR="00000000" w:rsidRPr="00000000">
              <w:rPr>
                <w:color w:val="215968"/>
                <w:sz w:val="20"/>
                <w:szCs w:val="20"/>
                <w:rtl w:val="0"/>
              </w:rPr>
              <w:t xml:space="preserve">áreas de risco</w:t>
            </w:r>
          </w:p>
          <w:p w:rsidR="00000000" w:rsidDel="00000000" w:rsidP="00000000" w:rsidRDefault="00000000" w:rsidRPr="00000000" w14:paraId="0000075A">
            <w:pPr>
              <w:spacing w:after="0" w:before="0" w:lineRule="auto"/>
              <w:jc w:val="left"/>
              <w:rPr>
                <w:color w:val="215968"/>
                <w:sz w:val="20"/>
                <w:szCs w:val="20"/>
              </w:rPr>
            </w:pPr>
            <w:r w:rsidDel="00000000" w:rsidR="00000000" w:rsidRPr="00000000">
              <w:rPr>
                <w:color w:val="215968"/>
                <w:sz w:val="20"/>
                <w:szCs w:val="20"/>
                <w:rtl w:val="0"/>
              </w:rPr>
              <w:t xml:space="preserve">Projeto de lei para regulamentação</w:t>
            </w:r>
          </w:p>
          <w:p w:rsidR="00000000" w:rsidDel="00000000" w:rsidP="00000000" w:rsidRDefault="00000000" w:rsidRPr="00000000" w14:paraId="0000075B">
            <w:pPr>
              <w:spacing w:after="0" w:before="0" w:lineRule="auto"/>
              <w:jc w:val="left"/>
              <w:rPr>
                <w:color w:val="215968"/>
                <w:sz w:val="20"/>
                <w:szCs w:val="20"/>
              </w:rPr>
            </w:pPr>
            <w:r w:rsidDel="00000000" w:rsidR="00000000" w:rsidRPr="00000000">
              <w:rPr>
                <w:color w:val="215968"/>
                <w:sz w:val="20"/>
                <w:szCs w:val="20"/>
                <w:rtl w:val="0"/>
              </w:rPr>
              <w:t xml:space="preserve">de terraplenagem</w:t>
            </w:r>
          </w:p>
          <w:p w:rsidR="00000000" w:rsidDel="00000000" w:rsidP="00000000" w:rsidRDefault="00000000" w:rsidRPr="00000000" w14:paraId="0000075C">
            <w:pPr>
              <w:spacing w:after="0" w:before="0" w:lineRule="auto"/>
              <w:jc w:val="left"/>
              <w:rPr>
                <w:color w:val="215968"/>
                <w:sz w:val="20"/>
                <w:szCs w:val="20"/>
              </w:rPr>
            </w:pPr>
            <w:r w:rsidDel="00000000" w:rsidR="00000000" w:rsidRPr="00000000">
              <w:rPr>
                <w:rtl w:val="0"/>
              </w:rPr>
            </w:r>
          </w:p>
          <w:p w:rsidR="00000000" w:rsidDel="00000000" w:rsidP="00000000" w:rsidRDefault="00000000" w:rsidRPr="00000000" w14:paraId="0000075D">
            <w:pPr>
              <w:spacing w:after="0" w:before="0" w:lineRule="auto"/>
              <w:jc w:val="left"/>
              <w:rPr>
                <w:color w:val="215968"/>
                <w:sz w:val="20"/>
                <w:szCs w:val="20"/>
                <w:u w:val="single"/>
              </w:rPr>
            </w:pPr>
            <w:r w:rsidDel="00000000" w:rsidR="00000000" w:rsidRPr="00000000">
              <w:rPr>
                <w:color w:val="215968"/>
                <w:sz w:val="20"/>
                <w:szCs w:val="20"/>
                <w:u w:val="single"/>
                <w:rtl w:val="0"/>
              </w:rPr>
              <w:t xml:space="preserve">Manejo adequado dos cursos d’água:</w:t>
            </w:r>
          </w:p>
          <w:p w:rsidR="00000000" w:rsidDel="00000000" w:rsidP="00000000" w:rsidRDefault="00000000" w:rsidRPr="00000000" w14:paraId="0000075E">
            <w:pPr>
              <w:spacing w:after="0" w:before="0" w:lineRule="auto"/>
              <w:jc w:val="left"/>
              <w:rPr>
                <w:color w:val="215968"/>
                <w:sz w:val="20"/>
                <w:szCs w:val="20"/>
              </w:rPr>
            </w:pPr>
            <w:r w:rsidDel="00000000" w:rsidR="00000000" w:rsidRPr="00000000">
              <w:rPr>
                <w:color w:val="215968"/>
                <w:sz w:val="20"/>
                <w:szCs w:val="20"/>
                <w:rtl w:val="0"/>
              </w:rPr>
              <w:t xml:space="preserve">Projeto para realização do</w:t>
            </w:r>
          </w:p>
          <w:p w:rsidR="00000000" w:rsidDel="00000000" w:rsidP="00000000" w:rsidRDefault="00000000" w:rsidRPr="00000000" w14:paraId="0000075F">
            <w:pPr>
              <w:spacing w:after="0" w:before="0" w:lineRule="auto"/>
              <w:jc w:val="left"/>
              <w:rPr>
                <w:color w:val="215968"/>
                <w:sz w:val="20"/>
                <w:szCs w:val="20"/>
              </w:rPr>
            </w:pPr>
            <w:r w:rsidDel="00000000" w:rsidR="00000000" w:rsidRPr="00000000">
              <w:rPr>
                <w:color w:val="215968"/>
                <w:sz w:val="20"/>
                <w:szCs w:val="20"/>
                <w:rtl w:val="0"/>
              </w:rPr>
              <w:t xml:space="preserve">inventário das estruturas hidráulicas</w:t>
            </w:r>
          </w:p>
        </w:tc>
      </w:tr>
      <w:tr>
        <w:trPr>
          <w:cantSplit w:val="0"/>
          <w:tblHeader w:val="0"/>
        </w:trPr>
        <w:tc>
          <w:tcPr>
            <w:vMerge w:val="restart"/>
            <w:vAlign w:val="center"/>
          </w:tcPr>
          <w:p w:rsidR="00000000" w:rsidDel="00000000" w:rsidP="00000000" w:rsidRDefault="00000000" w:rsidRPr="00000000" w14:paraId="00000760">
            <w:pPr>
              <w:spacing w:after="0" w:before="0" w:lineRule="auto"/>
              <w:jc w:val="center"/>
              <w:rPr>
                <w:sz w:val="20"/>
                <w:szCs w:val="20"/>
              </w:rPr>
            </w:pPr>
            <w:r w:rsidDel="00000000" w:rsidR="00000000" w:rsidRPr="00000000">
              <w:rPr>
                <w:b w:val="1"/>
                <w:color w:val="215968"/>
                <w:sz w:val="20"/>
                <w:szCs w:val="20"/>
                <w:rtl w:val="0"/>
              </w:rPr>
              <w:t xml:space="preserve">5</w:t>
            </w:r>
            <w:r w:rsidDel="00000000" w:rsidR="00000000" w:rsidRPr="00000000">
              <w:rPr>
                <w:rtl w:val="0"/>
              </w:rPr>
            </w:r>
          </w:p>
        </w:tc>
        <w:tc>
          <w:tcPr>
            <w:vMerge w:val="restart"/>
            <w:vAlign w:val="center"/>
          </w:tcPr>
          <w:p w:rsidR="00000000" w:rsidDel="00000000" w:rsidP="00000000" w:rsidRDefault="00000000" w:rsidRPr="00000000" w14:paraId="00000761">
            <w:pPr>
              <w:spacing w:after="0" w:before="0" w:lineRule="auto"/>
              <w:jc w:val="left"/>
              <w:rPr>
                <w:sz w:val="20"/>
                <w:szCs w:val="20"/>
              </w:rPr>
            </w:pPr>
            <w:r w:rsidDel="00000000" w:rsidR="00000000" w:rsidRPr="00000000">
              <w:rPr>
                <w:color w:val="215968"/>
                <w:sz w:val="20"/>
                <w:szCs w:val="20"/>
                <w:rtl w:val="0"/>
              </w:rPr>
              <w:t xml:space="preserve">Educação Ambiental e Comunicação</w:t>
            </w:r>
            <w:r w:rsidDel="00000000" w:rsidR="00000000" w:rsidRPr="00000000">
              <w:rPr>
                <w:rtl w:val="0"/>
              </w:rPr>
            </w:r>
          </w:p>
        </w:tc>
        <w:tc>
          <w:tcPr>
            <w:vAlign w:val="center"/>
          </w:tcPr>
          <w:p w:rsidR="00000000" w:rsidDel="00000000" w:rsidP="00000000" w:rsidRDefault="00000000" w:rsidRPr="00000000" w14:paraId="00000762">
            <w:pPr>
              <w:spacing w:after="0" w:before="0" w:lineRule="auto"/>
              <w:jc w:val="left"/>
              <w:rPr>
                <w:color w:val="215968"/>
                <w:sz w:val="20"/>
                <w:szCs w:val="20"/>
              </w:rPr>
            </w:pPr>
            <w:r w:rsidDel="00000000" w:rsidR="00000000" w:rsidRPr="00000000">
              <w:rPr>
                <w:color w:val="215968"/>
                <w:sz w:val="20"/>
                <w:szCs w:val="20"/>
                <w:rtl w:val="0"/>
              </w:rPr>
              <w:t xml:space="preserve">Implementação da Política Municipal</w:t>
            </w:r>
          </w:p>
          <w:p w:rsidR="00000000" w:rsidDel="00000000" w:rsidP="00000000" w:rsidRDefault="00000000" w:rsidRPr="00000000" w14:paraId="00000763">
            <w:pPr>
              <w:spacing w:after="0" w:before="0" w:lineRule="auto"/>
              <w:jc w:val="left"/>
              <w:rPr>
                <w:sz w:val="20"/>
                <w:szCs w:val="20"/>
              </w:rPr>
            </w:pPr>
            <w:r w:rsidDel="00000000" w:rsidR="00000000" w:rsidRPr="00000000">
              <w:rPr>
                <w:color w:val="215968"/>
                <w:sz w:val="20"/>
                <w:szCs w:val="20"/>
                <w:rtl w:val="0"/>
              </w:rPr>
              <w:t xml:space="preserve">de Educação Ambiental</w:t>
            </w:r>
            <w:r w:rsidDel="00000000" w:rsidR="00000000" w:rsidRPr="00000000">
              <w:rPr>
                <w:rtl w:val="0"/>
              </w:rPr>
            </w:r>
          </w:p>
        </w:tc>
        <w:tc>
          <w:tcPr>
            <w:vAlign w:val="center"/>
          </w:tcPr>
          <w:p w:rsidR="00000000" w:rsidDel="00000000" w:rsidP="00000000" w:rsidRDefault="00000000" w:rsidRPr="00000000" w14:paraId="00000764">
            <w:pPr>
              <w:spacing w:after="0" w:before="0" w:lineRule="auto"/>
              <w:jc w:val="left"/>
              <w:rPr>
                <w:color w:val="215968"/>
                <w:sz w:val="20"/>
                <w:szCs w:val="20"/>
              </w:rPr>
            </w:pPr>
            <w:r w:rsidDel="00000000" w:rsidR="00000000" w:rsidRPr="00000000">
              <w:rPr>
                <w:color w:val="215968"/>
                <w:sz w:val="20"/>
                <w:szCs w:val="20"/>
                <w:rtl w:val="0"/>
              </w:rPr>
              <w:t xml:space="preserve">Fomentar a discussão da política</w:t>
            </w:r>
          </w:p>
          <w:p w:rsidR="00000000" w:rsidDel="00000000" w:rsidP="00000000" w:rsidRDefault="00000000" w:rsidRPr="00000000" w14:paraId="00000765">
            <w:pPr>
              <w:spacing w:after="0" w:before="0" w:lineRule="auto"/>
              <w:jc w:val="left"/>
              <w:rPr>
                <w:color w:val="215968"/>
                <w:sz w:val="20"/>
                <w:szCs w:val="20"/>
              </w:rPr>
            </w:pPr>
            <w:r w:rsidDel="00000000" w:rsidR="00000000" w:rsidRPr="00000000">
              <w:rPr>
                <w:color w:val="215968"/>
                <w:sz w:val="20"/>
                <w:szCs w:val="20"/>
                <w:rtl w:val="0"/>
              </w:rPr>
              <w:t xml:space="preserve">em conselhos municipais</w:t>
            </w:r>
          </w:p>
          <w:p w:rsidR="00000000" w:rsidDel="00000000" w:rsidP="00000000" w:rsidRDefault="00000000" w:rsidRPr="00000000" w14:paraId="00000766">
            <w:pPr>
              <w:spacing w:after="0" w:before="0" w:lineRule="auto"/>
              <w:jc w:val="left"/>
              <w:rPr>
                <w:color w:val="215968"/>
                <w:sz w:val="20"/>
                <w:szCs w:val="20"/>
              </w:rPr>
            </w:pPr>
            <w:r w:rsidDel="00000000" w:rsidR="00000000" w:rsidRPr="00000000">
              <w:rPr>
                <w:color w:val="215968"/>
                <w:sz w:val="20"/>
                <w:szCs w:val="20"/>
                <w:rtl w:val="0"/>
              </w:rPr>
              <w:t xml:space="preserve">Promover encontro bianual</w:t>
            </w:r>
          </w:p>
          <w:p w:rsidR="00000000" w:rsidDel="00000000" w:rsidP="00000000" w:rsidRDefault="00000000" w:rsidRPr="00000000" w14:paraId="00000767">
            <w:pPr>
              <w:spacing w:after="0" w:before="0" w:lineRule="auto"/>
              <w:jc w:val="left"/>
              <w:rPr>
                <w:color w:val="215968"/>
                <w:sz w:val="20"/>
                <w:szCs w:val="20"/>
              </w:rPr>
            </w:pPr>
            <w:r w:rsidDel="00000000" w:rsidR="00000000" w:rsidRPr="00000000">
              <w:rPr>
                <w:color w:val="215968"/>
                <w:sz w:val="20"/>
                <w:szCs w:val="20"/>
                <w:rtl w:val="0"/>
              </w:rPr>
              <w:t xml:space="preserve">Presencial de educação ambiental</w:t>
            </w:r>
          </w:p>
        </w:tc>
        <w:tc>
          <w:tcPr>
            <w:vAlign w:val="center"/>
          </w:tcPr>
          <w:p w:rsidR="00000000" w:rsidDel="00000000" w:rsidP="00000000" w:rsidRDefault="00000000" w:rsidRPr="00000000" w14:paraId="00000768">
            <w:pPr>
              <w:spacing w:after="0" w:before="0" w:lineRule="auto"/>
              <w:jc w:val="left"/>
              <w:rPr>
                <w:color w:val="215968"/>
                <w:sz w:val="20"/>
                <w:szCs w:val="20"/>
              </w:rPr>
            </w:pPr>
            <w:r w:rsidDel="00000000" w:rsidR="00000000" w:rsidRPr="00000000">
              <w:rPr>
                <w:color w:val="215968"/>
                <w:sz w:val="20"/>
                <w:szCs w:val="20"/>
                <w:rtl w:val="0"/>
              </w:rPr>
              <w:t xml:space="preserve">Número de grupos de trabalho municipais de</w:t>
            </w:r>
          </w:p>
          <w:p w:rsidR="00000000" w:rsidDel="00000000" w:rsidP="00000000" w:rsidRDefault="00000000" w:rsidRPr="00000000" w14:paraId="00000769">
            <w:pPr>
              <w:spacing w:after="0" w:before="0" w:lineRule="auto"/>
              <w:jc w:val="left"/>
              <w:rPr>
                <w:color w:val="215968"/>
                <w:sz w:val="20"/>
                <w:szCs w:val="20"/>
              </w:rPr>
            </w:pPr>
            <w:r w:rsidDel="00000000" w:rsidR="00000000" w:rsidRPr="00000000">
              <w:rPr>
                <w:color w:val="215968"/>
                <w:sz w:val="20"/>
                <w:szCs w:val="20"/>
                <w:rtl w:val="0"/>
              </w:rPr>
              <w:t xml:space="preserve">EA instituídos</w:t>
            </w:r>
          </w:p>
          <w:p w:rsidR="00000000" w:rsidDel="00000000" w:rsidP="00000000" w:rsidRDefault="00000000" w:rsidRPr="00000000" w14:paraId="0000076A">
            <w:pPr>
              <w:spacing w:after="0" w:before="0" w:lineRule="auto"/>
              <w:jc w:val="left"/>
              <w:rPr>
                <w:color w:val="215968"/>
                <w:sz w:val="20"/>
                <w:szCs w:val="20"/>
              </w:rPr>
            </w:pPr>
            <w:r w:rsidDel="00000000" w:rsidR="00000000" w:rsidRPr="00000000">
              <w:rPr>
                <w:color w:val="215968"/>
                <w:sz w:val="20"/>
                <w:szCs w:val="20"/>
                <w:rtl w:val="0"/>
              </w:rPr>
              <w:t xml:space="preserve">Número de novos cadastros nas redes sociais</w:t>
            </w:r>
          </w:p>
          <w:p w:rsidR="00000000" w:rsidDel="00000000" w:rsidP="00000000" w:rsidRDefault="00000000" w:rsidRPr="00000000" w14:paraId="0000076B">
            <w:pPr>
              <w:spacing w:after="0" w:before="0" w:lineRule="auto"/>
              <w:jc w:val="left"/>
              <w:rPr>
                <w:color w:val="215968"/>
                <w:sz w:val="20"/>
                <w:szCs w:val="20"/>
              </w:rPr>
            </w:pPr>
            <w:r w:rsidDel="00000000" w:rsidR="00000000" w:rsidRPr="00000000">
              <w:rPr>
                <w:color w:val="215968"/>
                <w:sz w:val="20"/>
                <w:szCs w:val="20"/>
                <w:rtl w:val="0"/>
              </w:rPr>
              <w:t xml:space="preserve">Número de acessos às redes sociais</w:t>
            </w:r>
          </w:p>
          <w:p w:rsidR="00000000" w:rsidDel="00000000" w:rsidP="00000000" w:rsidRDefault="00000000" w:rsidRPr="00000000" w14:paraId="0000076C">
            <w:pPr>
              <w:spacing w:after="0" w:before="0" w:lineRule="auto"/>
              <w:jc w:val="left"/>
              <w:rPr>
                <w:color w:val="215968"/>
                <w:sz w:val="20"/>
                <w:szCs w:val="20"/>
              </w:rPr>
            </w:pPr>
            <w:r w:rsidDel="00000000" w:rsidR="00000000" w:rsidRPr="00000000">
              <w:rPr>
                <w:color w:val="215968"/>
                <w:sz w:val="20"/>
                <w:szCs w:val="20"/>
                <w:rtl w:val="0"/>
              </w:rPr>
              <w:t xml:space="preserve">Número de atores sociais envolvidos no encontro</w:t>
            </w:r>
          </w:p>
          <w:p w:rsidR="00000000" w:rsidDel="00000000" w:rsidP="00000000" w:rsidRDefault="00000000" w:rsidRPr="00000000" w14:paraId="0000076D">
            <w:pPr>
              <w:spacing w:after="0" w:before="0" w:lineRule="auto"/>
              <w:jc w:val="left"/>
              <w:rPr>
                <w:color w:val="215968"/>
                <w:sz w:val="20"/>
                <w:szCs w:val="20"/>
              </w:rPr>
            </w:pPr>
            <w:r w:rsidDel="00000000" w:rsidR="00000000" w:rsidRPr="00000000">
              <w:rPr>
                <w:color w:val="215968"/>
                <w:sz w:val="20"/>
                <w:szCs w:val="20"/>
                <w:rtl w:val="0"/>
              </w:rPr>
              <w:t xml:space="preserve">Número de experiências relatadas nas redes</w:t>
            </w:r>
          </w:p>
          <w:p w:rsidR="00000000" w:rsidDel="00000000" w:rsidP="00000000" w:rsidRDefault="00000000" w:rsidRPr="00000000" w14:paraId="0000076E">
            <w:pPr>
              <w:spacing w:after="0" w:before="0" w:lineRule="auto"/>
              <w:jc w:val="left"/>
              <w:rPr>
                <w:sz w:val="20"/>
                <w:szCs w:val="20"/>
              </w:rPr>
            </w:pPr>
            <w:r w:rsidDel="00000000" w:rsidR="00000000" w:rsidRPr="00000000">
              <w:rPr>
                <w:color w:val="215968"/>
                <w:sz w:val="20"/>
                <w:szCs w:val="20"/>
                <w:rtl w:val="0"/>
              </w:rPr>
              <w:t xml:space="preserve">sociais</w:t>
            </w:r>
            <w:r w:rsidDel="00000000" w:rsidR="00000000" w:rsidRPr="00000000">
              <w:rPr>
                <w:rtl w:val="0"/>
              </w:rPr>
            </w:r>
          </w:p>
        </w:tc>
      </w:tr>
      <w:tr>
        <w:trPr>
          <w:cantSplit w:val="0"/>
          <w:tblHeader w:val="0"/>
        </w:trPr>
        <w:tc>
          <w:tcPr>
            <w:vMerge w:val="continue"/>
            <w:vAlign w:val="center"/>
          </w:tcPr>
          <w:p w:rsidR="00000000" w:rsidDel="00000000" w:rsidP="00000000" w:rsidRDefault="00000000" w:rsidRPr="00000000" w14:paraId="000007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Merge w:val="continue"/>
            <w:vAlign w:val="center"/>
          </w:tcPr>
          <w:p w:rsidR="00000000" w:rsidDel="00000000" w:rsidP="00000000" w:rsidRDefault="00000000" w:rsidRPr="00000000" w14:paraId="000007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0"/>
                <w:szCs w:val="20"/>
              </w:rPr>
            </w:pPr>
            <w:r w:rsidDel="00000000" w:rsidR="00000000" w:rsidRPr="00000000">
              <w:rPr>
                <w:rtl w:val="0"/>
              </w:rPr>
            </w:r>
          </w:p>
        </w:tc>
        <w:tc>
          <w:tcPr>
            <w:vAlign w:val="center"/>
          </w:tcPr>
          <w:p w:rsidR="00000000" w:rsidDel="00000000" w:rsidP="00000000" w:rsidRDefault="00000000" w:rsidRPr="00000000" w14:paraId="00000771">
            <w:pPr>
              <w:spacing w:after="0" w:before="0" w:lineRule="auto"/>
              <w:jc w:val="left"/>
              <w:rPr>
                <w:color w:val="215968"/>
                <w:sz w:val="20"/>
                <w:szCs w:val="20"/>
              </w:rPr>
            </w:pPr>
            <w:r w:rsidDel="00000000" w:rsidR="00000000" w:rsidRPr="00000000">
              <w:rPr>
                <w:color w:val="215968"/>
                <w:sz w:val="20"/>
                <w:szCs w:val="20"/>
                <w:rtl w:val="0"/>
              </w:rPr>
              <w:t xml:space="preserve">Participação em ações de mobilização social</w:t>
            </w:r>
          </w:p>
        </w:tc>
        <w:tc>
          <w:tcPr>
            <w:vAlign w:val="center"/>
          </w:tcPr>
          <w:p w:rsidR="00000000" w:rsidDel="00000000" w:rsidP="00000000" w:rsidRDefault="00000000" w:rsidRPr="00000000" w14:paraId="00000772">
            <w:pPr>
              <w:spacing w:after="0" w:before="0" w:lineRule="auto"/>
              <w:jc w:val="left"/>
              <w:rPr>
                <w:color w:val="215968"/>
                <w:sz w:val="20"/>
                <w:szCs w:val="20"/>
              </w:rPr>
            </w:pPr>
            <w:r w:rsidDel="00000000" w:rsidR="00000000" w:rsidRPr="00000000">
              <w:rPr>
                <w:color w:val="215968"/>
                <w:sz w:val="20"/>
                <w:szCs w:val="20"/>
                <w:rtl w:val="0"/>
              </w:rPr>
              <w:t xml:space="preserve">Organizar e realizar as campanhas de mobilização social como a Semana da Água e o prêmio Otto Rohkohl</w:t>
            </w:r>
          </w:p>
        </w:tc>
        <w:tc>
          <w:tcPr>
            <w:vAlign w:val="center"/>
          </w:tcPr>
          <w:p w:rsidR="00000000" w:rsidDel="00000000" w:rsidP="00000000" w:rsidRDefault="00000000" w:rsidRPr="00000000" w14:paraId="00000773">
            <w:pPr>
              <w:spacing w:after="0" w:before="0" w:lineRule="auto"/>
              <w:jc w:val="left"/>
              <w:rPr>
                <w:color w:val="215968"/>
                <w:sz w:val="20"/>
                <w:szCs w:val="20"/>
              </w:rPr>
            </w:pPr>
            <w:r w:rsidDel="00000000" w:rsidR="00000000" w:rsidRPr="00000000">
              <w:rPr>
                <w:color w:val="215968"/>
                <w:sz w:val="20"/>
                <w:szCs w:val="20"/>
                <w:rtl w:val="0"/>
              </w:rPr>
              <w:t xml:space="preserve">Número de participantes envolvidos nas ações da</w:t>
            </w:r>
          </w:p>
          <w:p w:rsidR="00000000" w:rsidDel="00000000" w:rsidP="00000000" w:rsidRDefault="00000000" w:rsidRPr="00000000" w14:paraId="00000774">
            <w:pPr>
              <w:spacing w:after="0" w:before="0" w:lineRule="auto"/>
              <w:jc w:val="left"/>
              <w:rPr>
                <w:color w:val="215968"/>
                <w:sz w:val="20"/>
                <w:szCs w:val="20"/>
              </w:rPr>
            </w:pPr>
            <w:r w:rsidDel="00000000" w:rsidR="00000000" w:rsidRPr="00000000">
              <w:rPr>
                <w:color w:val="215968"/>
                <w:sz w:val="20"/>
                <w:szCs w:val="20"/>
                <w:rtl w:val="0"/>
              </w:rPr>
              <w:t xml:space="preserve">Semana da Água</w:t>
            </w:r>
          </w:p>
          <w:p w:rsidR="00000000" w:rsidDel="00000000" w:rsidP="00000000" w:rsidRDefault="00000000" w:rsidRPr="00000000" w14:paraId="00000775">
            <w:pPr>
              <w:spacing w:after="0" w:before="0" w:lineRule="auto"/>
              <w:jc w:val="left"/>
              <w:rPr>
                <w:color w:val="215968"/>
                <w:sz w:val="20"/>
                <w:szCs w:val="20"/>
              </w:rPr>
            </w:pPr>
            <w:r w:rsidDel="00000000" w:rsidR="00000000" w:rsidRPr="00000000">
              <w:rPr>
                <w:color w:val="215968"/>
                <w:sz w:val="20"/>
                <w:szCs w:val="20"/>
                <w:rtl w:val="0"/>
              </w:rPr>
              <w:t xml:space="preserve">Número de inscrições no prêmio Otto Rohkohl</w:t>
            </w:r>
          </w:p>
        </w:tc>
      </w:tr>
      <w:tr>
        <w:trPr>
          <w:cantSplit w:val="0"/>
          <w:tblHeader w:val="0"/>
        </w:trPr>
        <w:tc>
          <w:tcPr>
            <w:vMerge w:val="continue"/>
            <w:vAlign w:val="center"/>
          </w:tcPr>
          <w:p w:rsidR="00000000" w:rsidDel="00000000" w:rsidP="00000000" w:rsidRDefault="00000000" w:rsidRPr="00000000" w14:paraId="000007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Merge w:val="continue"/>
            <w:vAlign w:val="center"/>
          </w:tcPr>
          <w:p w:rsidR="00000000" w:rsidDel="00000000" w:rsidP="00000000" w:rsidRDefault="00000000" w:rsidRPr="00000000" w14:paraId="000007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color w:val="215968"/>
                <w:sz w:val="20"/>
                <w:szCs w:val="20"/>
              </w:rPr>
            </w:pPr>
            <w:r w:rsidDel="00000000" w:rsidR="00000000" w:rsidRPr="00000000">
              <w:rPr>
                <w:rtl w:val="0"/>
              </w:rPr>
            </w:r>
          </w:p>
        </w:tc>
        <w:tc>
          <w:tcPr>
            <w:vAlign w:val="center"/>
          </w:tcPr>
          <w:p w:rsidR="00000000" w:rsidDel="00000000" w:rsidP="00000000" w:rsidRDefault="00000000" w:rsidRPr="00000000" w14:paraId="00000778">
            <w:pPr>
              <w:spacing w:after="0" w:before="0" w:lineRule="auto"/>
              <w:jc w:val="left"/>
              <w:rPr>
                <w:color w:val="215968"/>
                <w:sz w:val="20"/>
                <w:szCs w:val="20"/>
              </w:rPr>
            </w:pPr>
            <w:r w:rsidDel="00000000" w:rsidR="00000000" w:rsidRPr="00000000">
              <w:rPr>
                <w:color w:val="215968"/>
                <w:sz w:val="20"/>
                <w:szCs w:val="20"/>
                <w:rtl w:val="0"/>
              </w:rPr>
              <w:t xml:space="preserve">Formação</w:t>
            </w:r>
          </w:p>
          <w:p w:rsidR="00000000" w:rsidDel="00000000" w:rsidP="00000000" w:rsidRDefault="00000000" w:rsidRPr="00000000" w14:paraId="00000779">
            <w:pPr>
              <w:spacing w:after="0" w:before="0" w:lineRule="auto"/>
              <w:jc w:val="left"/>
              <w:rPr>
                <w:color w:val="215968"/>
                <w:sz w:val="20"/>
                <w:szCs w:val="20"/>
              </w:rPr>
            </w:pPr>
            <w:r w:rsidDel="00000000" w:rsidR="00000000" w:rsidRPr="00000000">
              <w:rPr>
                <w:color w:val="215968"/>
                <w:sz w:val="20"/>
                <w:szCs w:val="20"/>
                <w:rtl w:val="0"/>
              </w:rPr>
              <w:t xml:space="preserve">continuada em temas associados à gestão de recursos hídricos</w:t>
            </w:r>
          </w:p>
        </w:tc>
        <w:tc>
          <w:tcPr>
            <w:vAlign w:val="center"/>
          </w:tcPr>
          <w:p w:rsidR="00000000" w:rsidDel="00000000" w:rsidP="00000000" w:rsidRDefault="00000000" w:rsidRPr="00000000" w14:paraId="0000077A">
            <w:pPr>
              <w:spacing w:after="0" w:before="0" w:lineRule="auto"/>
              <w:jc w:val="left"/>
              <w:rPr>
                <w:color w:val="215968"/>
                <w:sz w:val="20"/>
                <w:szCs w:val="20"/>
              </w:rPr>
            </w:pPr>
            <w:r w:rsidDel="00000000" w:rsidR="00000000" w:rsidRPr="00000000">
              <w:rPr>
                <w:color w:val="215968"/>
                <w:sz w:val="20"/>
                <w:szCs w:val="20"/>
                <w:rtl w:val="0"/>
              </w:rPr>
              <w:t xml:space="preserve">Promover a formação continuada</w:t>
            </w:r>
          </w:p>
          <w:p w:rsidR="00000000" w:rsidDel="00000000" w:rsidP="00000000" w:rsidRDefault="00000000" w:rsidRPr="00000000" w14:paraId="0000077B">
            <w:pPr>
              <w:spacing w:after="0" w:before="0" w:lineRule="auto"/>
              <w:jc w:val="left"/>
              <w:rPr>
                <w:color w:val="215968"/>
                <w:sz w:val="20"/>
                <w:szCs w:val="20"/>
              </w:rPr>
            </w:pPr>
            <w:r w:rsidDel="00000000" w:rsidR="00000000" w:rsidRPr="00000000">
              <w:rPr>
                <w:color w:val="215968"/>
                <w:sz w:val="20"/>
                <w:szCs w:val="20"/>
                <w:rtl w:val="0"/>
              </w:rPr>
              <w:t xml:space="preserve">de educadores</w:t>
            </w:r>
          </w:p>
          <w:p w:rsidR="00000000" w:rsidDel="00000000" w:rsidP="00000000" w:rsidRDefault="00000000" w:rsidRPr="00000000" w14:paraId="0000077C">
            <w:pPr>
              <w:spacing w:after="0" w:before="0" w:lineRule="auto"/>
              <w:jc w:val="left"/>
              <w:rPr>
                <w:color w:val="215968"/>
                <w:sz w:val="20"/>
                <w:szCs w:val="20"/>
              </w:rPr>
            </w:pPr>
            <w:r w:rsidDel="00000000" w:rsidR="00000000" w:rsidRPr="00000000">
              <w:rPr>
                <w:color w:val="215968"/>
                <w:sz w:val="20"/>
                <w:szCs w:val="20"/>
                <w:rtl w:val="0"/>
              </w:rPr>
              <w:t xml:space="preserve">Promover a formação continuada</w:t>
            </w:r>
          </w:p>
          <w:p w:rsidR="00000000" w:rsidDel="00000000" w:rsidP="00000000" w:rsidRDefault="00000000" w:rsidRPr="00000000" w14:paraId="0000077D">
            <w:pPr>
              <w:spacing w:after="0" w:before="0" w:lineRule="auto"/>
              <w:jc w:val="left"/>
              <w:rPr>
                <w:color w:val="215968"/>
                <w:sz w:val="20"/>
                <w:szCs w:val="20"/>
              </w:rPr>
            </w:pPr>
            <w:r w:rsidDel="00000000" w:rsidR="00000000" w:rsidRPr="00000000">
              <w:rPr>
                <w:color w:val="215968"/>
                <w:sz w:val="20"/>
                <w:szCs w:val="20"/>
                <w:rtl w:val="0"/>
              </w:rPr>
              <w:t xml:space="preserve">para profissionais que atuam na</w:t>
            </w:r>
          </w:p>
          <w:p w:rsidR="00000000" w:rsidDel="00000000" w:rsidP="00000000" w:rsidRDefault="00000000" w:rsidRPr="00000000" w14:paraId="0000077E">
            <w:pPr>
              <w:spacing w:after="0" w:before="0" w:lineRule="auto"/>
              <w:jc w:val="left"/>
              <w:rPr>
                <w:color w:val="215968"/>
                <w:sz w:val="20"/>
                <w:szCs w:val="20"/>
              </w:rPr>
            </w:pPr>
            <w:r w:rsidDel="00000000" w:rsidR="00000000" w:rsidRPr="00000000">
              <w:rPr>
                <w:color w:val="215968"/>
                <w:sz w:val="20"/>
                <w:szCs w:val="20"/>
                <w:rtl w:val="0"/>
              </w:rPr>
              <w:t xml:space="preserve">gestão de recursos hídricos</w:t>
            </w:r>
          </w:p>
          <w:p w:rsidR="00000000" w:rsidDel="00000000" w:rsidP="00000000" w:rsidRDefault="00000000" w:rsidRPr="00000000" w14:paraId="0000077F">
            <w:pPr>
              <w:spacing w:after="0" w:before="0" w:lineRule="auto"/>
              <w:jc w:val="left"/>
              <w:rPr>
                <w:color w:val="215968"/>
                <w:sz w:val="20"/>
                <w:szCs w:val="20"/>
              </w:rPr>
            </w:pPr>
            <w:r w:rsidDel="00000000" w:rsidR="00000000" w:rsidRPr="00000000">
              <w:rPr>
                <w:color w:val="215968"/>
                <w:sz w:val="20"/>
                <w:szCs w:val="20"/>
                <w:rtl w:val="0"/>
              </w:rPr>
              <w:t xml:space="preserve">Promover a formação para</w:t>
            </w:r>
          </w:p>
          <w:p w:rsidR="00000000" w:rsidDel="00000000" w:rsidP="00000000" w:rsidRDefault="00000000" w:rsidRPr="00000000" w14:paraId="00000780">
            <w:pPr>
              <w:spacing w:after="0" w:before="0" w:lineRule="auto"/>
              <w:jc w:val="left"/>
              <w:rPr>
                <w:color w:val="215968"/>
                <w:sz w:val="20"/>
                <w:szCs w:val="20"/>
              </w:rPr>
            </w:pPr>
            <w:r w:rsidDel="00000000" w:rsidR="00000000" w:rsidRPr="00000000">
              <w:rPr>
                <w:color w:val="215968"/>
                <w:sz w:val="20"/>
                <w:szCs w:val="20"/>
                <w:rtl w:val="0"/>
              </w:rPr>
              <w:t xml:space="preserve">comunicadores</w:t>
            </w:r>
          </w:p>
        </w:tc>
        <w:tc>
          <w:tcPr>
            <w:vAlign w:val="center"/>
          </w:tcPr>
          <w:p w:rsidR="00000000" w:rsidDel="00000000" w:rsidP="00000000" w:rsidRDefault="00000000" w:rsidRPr="00000000" w14:paraId="00000781">
            <w:pPr>
              <w:spacing w:after="0" w:before="0" w:lineRule="auto"/>
              <w:jc w:val="left"/>
              <w:rPr>
                <w:color w:val="215968"/>
                <w:sz w:val="20"/>
                <w:szCs w:val="20"/>
              </w:rPr>
            </w:pPr>
            <w:r w:rsidDel="00000000" w:rsidR="00000000" w:rsidRPr="00000000">
              <w:rPr>
                <w:color w:val="215968"/>
                <w:sz w:val="20"/>
                <w:szCs w:val="20"/>
                <w:rtl w:val="0"/>
              </w:rPr>
              <w:t xml:space="preserve">Número de educadores formados</w:t>
            </w:r>
          </w:p>
          <w:p w:rsidR="00000000" w:rsidDel="00000000" w:rsidP="00000000" w:rsidRDefault="00000000" w:rsidRPr="00000000" w14:paraId="00000782">
            <w:pPr>
              <w:spacing w:after="0" w:before="0" w:lineRule="auto"/>
              <w:jc w:val="left"/>
              <w:rPr>
                <w:color w:val="215968"/>
                <w:sz w:val="20"/>
                <w:szCs w:val="20"/>
              </w:rPr>
            </w:pPr>
            <w:r w:rsidDel="00000000" w:rsidR="00000000" w:rsidRPr="00000000">
              <w:rPr>
                <w:color w:val="215968"/>
                <w:sz w:val="20"/>
                <w:szCs w:val="20"/>
                <w:rtl w:val="0"/>
              </w:rPr>
              <w:t xml:space="preserve">Número de projetos locais de EA desenvolvidos</w:t>
            </w:r>
          </w:p>
          <w:p w:rsidR="00000000" w:rsidDel="00000000" w:rsidP="00000000" w:rsidRDefault="00000000" w:rsidRPr="00000000" w14:paraId="00000783">
            <w:pPr>
              <w:spacing w:after="0" w:before="0" w:lineRule="auto"/>
              <w:jc w:val="left"/>
              <w:rPr>
                <w:color w:val="215968"/>
                <w:sz w:val="20"/>
                <w:szCs w:val="20"/>
              </w:rPr>
            </w:pPr>
            <w:r w:rsidDel="00000000" w:rsidR="00000000" w:rsidRPr="00000000">
              <w:rPr>
                <w:color w:val="215968"/>
                <w:sz w:val="20"/>
                <w:szCs w:val="20"/>
                <w:rtl w:val="0"/>
              </w:rPr>
              <w:t xml:space="preserve">Número de profissionais formados</w:t>
            </w:r>
          </w:p>
          <w:p w:rsidR="00000000" w:rsidDel="00000000" w:rsidP="00000000" w:rsidRDefault="00000000" w:rsidRPr="00000000" w14:paraId="00000784">
            <w:pPr>
              <w:spacing w:after="0" w:before="0" w:lineRule="auto"/>
              <w:jc w:val="left"/>
              <w:rPr>
                <w:color w:val="215968"/>
                <w:sz w:val="20"/>
                <w:szCs w:val="20"/>
              </w:rPr>
            </w:pPr>
            <w:r w:rsidDel="00000000" w:rsidR="00000000" w:rsidRPr="00000000">
              <w:rPr>
                <w:color w:val="215968"/>
                <w:sz w:val="20"/>
                <w:szCs w:val="20"/>
                <w:rtl w:val="0"/>
              </w:rPr>
              <w:t xml:space="preserve">Número de comunicadores formados</w:t>
            </w:r>
          </w:p>
          <w:p w:rsidR="00000000" w:rsidDel="00000000" w:rsidP="00000000" w:rsidRDefault="00000000" w:rsidRPr="00000000" w14:paraId="00000785">
            <w:pPr>
              <w:spacing w:after="0" w:before="0" w:lineRule="auto"/>
              <w:jc w:val="left"/>
              <w:rPr>
                <w:color w:val="215968"/>
                <w:sz w:val="20"/>
                <w:szCs w:val="20"/>
              </w:rPr>
            </w:pPr>
            <w:r w:rsidDel="00000000" w:rsidR="00000000" w:rsidRPr="00000000">
              <w:rPr>
                <w:color w:val="215968"/>
                <w:sz w:val="20"/>
                <w:szCs w:val="20"/>
                <w:rtl w:val="0"/>
              </w:rPr>
              <w:t xml:space="preserve">Número de inscrições no prêmio Otto Rohkohl</w:t>
            </w:r>
          </w:p>
        </w:tc>
      </w:tr>
      <w:tr>
        <w:trPr>
          <w:cantSplit w:val="0"/>
          <w:tblHeader w:val="0"/>
        </w:trPr>
        <w:tc>
          <w:tcPr>
            <w:vAlign w:val="center"/>
          </w:tcPr>
          <w:p w:rsidR="00000000" w:rsidDel="00000000" w:rsidP="00000000" w:rsidRDefault="00000000" w:rsidRPr="00000000" w14:paraId="00000786">
            <w:pPr>
              <w:spacing w:after="0" w:before="0" w:lineRule="auto"/>
              <w:jc w:val="center"/>
              <w:rPr>
                <w:b w:val="1"/>
                <w:color w:val="215968"/>
                <w:sz w:val="20"/>
                <w:szCs w:val="20"/>
              </w:rPr>
            </w:pPr>
            <w:r w:rsidDel="00000000" w:rsidR="00000000" w:rsidRPr="00000000">
              <w:rPr>
                <w:b w:val="1"/>
                <w:color w:val="215968"/>
                <w:sz w:val="20"/>
                <w:szCs w:val="20"/>
                <w:rtl w:val="0"/>
              </w:rPr>
              <w:t xml:space="preserve">6</w:t>
            </w:r>
          </w:p>
        </w:tc>
        <w:tc>
          <w:tcPr>
            <w:vAlign w:val="center"/>
          </w:tcPr>
          <w:p w:rsidR="00000000" w:rsidDel="00000000" w:rsidP="00000000" w:rsidRDefault="00000000" w:rsidRPr="00000000" w14:paraId="00000787">
            <w:pPr>
              <w:spacing w:after="0" w:before="0" w:lineRule="auto"/>
              <w:jc w:val="left"/>
              <w:rPr>
                <w:color w:val="215968"/>
                <w:sz w:val="20"/>
                <w:szCs w:val="20"/>
              </w:rPr>
            </w:pPr>
            <w:r w:rsidDel="00000000" w:rsidR="00000000" w:rsidRPr="00000000">
              <w:rPr>
                <w:color w:val="215968"/>
                <w:sz w:val="20"/>
                <w:szCs w:val="20"/>
                <w:rtl w:val="0"/>
              </w:rPr>
              <w:t xml:space="preserve">Gestão do Conhecimento da Bacia Hidrográfica</w:t>
            </w:r>
          </w:p>
        </w:tc>
        <w:tc>
          <w:tcPr>
            <w:vAlign w:val="center"/>
          </w:tcPr>
          <w:p w:rsidR="00000000" w:rsidDel="00000000" w:rsidP="00000000" w:rsidRDefault="00000000" w:rsidRPr="00000000" w14:paraId="00000788">
            <w:pPr>
              <w:spacing w:after="0" w:before="0" w:lineRule="auto"/>
              <w:jc w:val="left"/>
              <w:rPr>
                <w:color w:val="215968"/>
                <w:sz w:val="20"/>
                <w:szCs w:val="20"/>
              </w:rPr>
            </w:pPr>
            <w:r w:rsidDel="00000000" w:rsidR="00000000" w:rsidRPr="00000000">
              <w:rPr>
                <w:color w:val="215968"/>
                <w:sz w:val="20"/>
                <w:szCs w:val="20"/>
                <w:rtl w:val="0"/>
              </w:rPr>
              <w:t xml:space="preserve">Estudos e</w:t>
            </w:r>
          </w:p>
          <w:p w:rsidR="00000000" w:rsidDel="00000000" w:rsidP="00000000" w:rsidRDefault="00000000" w:rsidRPr="00000000" w14:paraId="00000789">
            <w:pPr>
              <w:spacing w:after="0" w:before="0" w:lineRule="auto"/>
              <w:jc w:val="left"/>
              <w:rPr>
                <w:color w:val="215968"/>
                <w:sz w:val="20"/>
                <w:szCs w:val="20"/>
              </w:rPr>
            </w:pPr>
            <w:r w:rsidDel="00000000" w:rsidR="00000000" w:rsidRPr="00000000">
              <w:rPr>
                <w:color w:val="215968"/>
                <w:sz w:val="20"/>
                <w:szCs w:val="20"/>
                <w:rtl w:val="0"/>
              </w:rPr>
              <w:t xml:space="preserve">pesquisas relevantes</w:t>
            </w:r>
          </w:p>
          <w:p w:rsidR="00000000" w:rsidDel="00000000" w:rsidP="00000000" w:rsidRDefault="00000000" w:rsidRPr="00000000" w14:paraId="0000078A">
            <w:pPr>
              <w:spacing w:after="0" w:before="0" w:lineRule="auto"/>
              <w:jc w:val="left"/>
              <w:rPr>
                <w:color w:val="215968"/>
                <w:sz w:val="20"/>
                <w:szCs w:val="20"/>
              </w:rPr>
            </w:pPr>
            <w:r w:rsidDel="00000000" w:rsidR="00000000" w:rsidRPr="00000000">
              <w:rPr>
                <w:color w:val="215968"/>
                <w:sz w:val="20"/>
                <w:szCs w:val="20"/>
                <w:rtl w:val="0"/>
              </w:rPr>
              <w:t xml:space="preserve">à gestão dos</w:t>
            </w:r>
          </w:p>
          <w:p w:rsidR="00000000" w:rsidDel="00000000" w:rsidP="00000000" w:rsidRDefault="00000000" w:rsidRPr="00000000" w14:paraId="0000078B">
            <w:pPr>
              <w:spacing w:after="0" w:before="0" w:lineRule="auto"/>
              <w:jc w:val="left"/>
              <w:rPr>
                <w:color w:val="215968"/>
                <w:sz w:val="20"/>
                <w:szCs w:val="20"/>
              </w:rPr>
            </w:pPr>
            <w:r w:rsidDel="00000000" w:rsidR="00000000" w:rsidRPr="00000000">
              <w:rPr>
                <w:color w:val="215968"/>
                <w:sz w:val="20"/>
                <w:szCs w:val="20"/>
                <w:rtl w:val="0"/>
              </w:rPr>
              <w:t xml:space="preserve">recursos hídricos da</w:t>
            </w:r>
          </w:p>
          <w:p w:rsidR="00000000" w:rsidDel="00000000" w:rsidP="00000000" w:rsidRDefault="00000000" w:rsidRPr="00000000" w14:paraId="0000078C">
            <w:pPr>
              <w:spacing w:after="0" w:before="0" w:lineRule="auto"/>
              <w:jc w:val="left"/>
              <w:rPr>
                <w:color w:val="215968"/>
                <w:sz w:val="20"/>
                <w:szCs w:val="20"/>
              </w:rPr>
            </w:pPr>
            <w:r w:rsidDel="00000000" w:rsidR="00000000" w:rsidRPr="00000000">
              <w:rPr>
                <w:color w:val="215968"/>
                <w:sz w:val="20"/>
                <w:szCs w:val="20"/>
                <w:rtl w:val="0"/>
              </w:rPr>
              <w:t xml:space="preserve">bacia</w:t>
            </w:r>
          </w:p>
        </w:tc>
        <w:tc>
          <w:tcPr>
            <w:vAlign w:val="center"/>
          </w:tcPr>
          <w:p w:rsidR="00000000" w:rsidDel="00000000" w:rsidP="00000000" w:rsidRDefault="00000000" w:rsidRPr="00000000" w14:paraId="0000078D">
            <w:pPr>
              <w:spacing w:after="0" w:before="0" w:lineRule="auto"/>
              <w:jc w:val="left"/>
              <w:rPr>
                <w:color w:val="215968"/>
                <w:sz w:val="20"/>
                <w:szCs w:val="20"/>
              </w:rPr>
            </w:pPr>
            <w:r w:rsidDel="00000000" w:rsidR="00000000" w:rsidRPr="00000000">
              <w:rPr>
                <w:color w:val="215968"/>
                <w:sz w:val="20"/>
                <w:szCs w:val="20"/>
                <w:rtl w:val="0"/>
              </w:rPr>
              <w:t xml:space="preserve">Incentivar instituições de ensino e pesquisa para que promovam pesquisas que possibilitem:</w:t>
            </w:r>
          </w:p>
          <w:p w:rsidR="00000000" w:rsidDel="00000000" w:rsidP="00000000" w:rsidRDefault="00000000" w:rsidRPr="00000000" w14:paraId="0000078E">
            <w:pPr>
              <w:spacing w:after="0" w:before="0" w:lineRule="auto"/>
              <w:jc w:val="left"/>
              <w:rPr>
                <w:color w:val="215968"/>
                <w:sz w:val="20"/>
                <w:szCs w:val="20"/>
              </w:rPr>
            </w:pPr>
            <w:r w:rsidDel="00000000" w:rsidR="00000000" w:rsidRPr="00000000">
              <w:rPr>
                <w:color w:val="215968"/>
                <w:sz w:val="20"/>
                <w:szCs w:val="20"/>
                <w:rtl w:val="0"/>
              </w:rPr>
              <w:t xml:space="preserve">a) verificar a eficiência das faixas de proteção legal, com vistas à proteção dos recursos hídricos e</w:t>
            </w:r>
          </w:p>
          <w:p w:rsidR="00000000" w:rsidDel="00000000" w:rsidP="00000000" w:rsidRDefault="00000000" w:rsidRPr="00000000" w14:paraId="0000078F">
            <w:pPr>
              <w:spacing w:after="0" w:before="0" w:lineRule="auto"/>
              <w:jc w:val="left"/>
              <w:rPr>
                <w:color w:val="215968"/>
                <w:sz w:val="20"/>
                <w:szCs w:val="20"/>
              </w:rPr>
            </w:pPr>
            <w:r w:rsidDel="00000000" w:rsidR="00000000" w:rsidRPr="00000000">
              <w:rPr>
                <w:color w:val="215968"/>
                <w:sz w:val="20"/>
                <w:szCs w:val="20"/>
                <w:rtl w:val="0"/>
              </w:rPr>
              <w:t xml:space="preserve">corredores ecológicos;</w:t>
            </w:r>
          </w:p>
          <w:p w:rsidR="00000000" w:rsidDel="00000000" w:rsidP="00000000" w:rsidRDefault="00000000" w:rsidRPr="00000000" w14:paraId="00000790">
            <w:pPr>
              <w:spacing w:after="0" w:before="0" w:lineRule="auto"/>
              <w:jc w:val="left"/>
              <w:rPr>
                <w:color w:val="215968"/>
                <w:sz w:val="20"/>
                <w:szCs w:val="20"/>
              </w:rPr>
            </w:pPr>
            <w:r w:rsidDel="00000000" w:rsidR="00000000" w:rsidRPr="00000000">
              <w:rPr>
                <w:color w:val="215968"/>
                <w:sz w:val="20"/>
                <w:szCs w:val="20"/>
                <w:rtl w:val="0"/>
              </w:rPr>
              <w:t xml:space="preserve">b) identificar formas de uso racional da água;</w:t>
            </w:r>
          </w:p>
          <w:p w:rsidR="00000000" w:rsidDel="00000000" w:rsidP="00000000" w:rsidRDefault="00000000" w:rsidRPr="00000000" w14:paraId="00000791">
            <w:pPr>
              <w:spacing w:after="0" w:before="0" w:lineRule="auto"/>
              <w:jc w:val="left"/>
              <w:rPr>
                <w:color w:val="215968"/>
                <w:sz w:val="20"/>
                <w:szCs w:val="20"/>
              </w:rPr>
            </w:pPr>
            <w:r w:rsidDel="00000000" w:rsidR="00000000" w:rsidRPr="00000000">
              <w:rPr>
                <w:color w:val="215968"/>
                <w:sz w:val="20"/>
                <w:szCs w:val="20"/>
                <w:rtl w:val="0"/>
              </w:rPr>
              <w:t xml:space="preserve">c) aprofundar o conhecimento sobre as UCs existentes na bacia do Itajaí e sua importância para a proteção da água;</w:t>
            </w:r>
          </w:p>
          <w:p w:rsidR="00000000" w:rsidDel="00000000" w:rsidP="00000000" w:rsidRDefault="00000000" w:rsidRPr="00000000" w14:paraId="00000792">
            <w:pPr>
              <w:spacing w:after="0" w:before="0" w:lineRule="auto"/>
              <w:jc w:val="left"/>
              <w:rPr>
                <w:color w:val="215968"/>
                <w:sz w:val="20"/>
                <w:szCs w:val="20"/>
              </w:rPr>
            </w:pPr>
            <w:r w:rsidDel="00000000" w:rsidR="00000000" w:rsidRPr="00000000">
              <w:rPr>
                <w:color w:val="215968"/>
                <w:sz w:val="20"/>
                <w:szCs w:val="20"/>
                <w:rtl w:val="0"/>
              </w:rPr>
              <w:t xml:space="preserve">d) obter um diagnóstico da disponibilidade e da</w:t>
            </w:r>
          </w:p>
          <w:p w:rsidR="00000000" w:rsidDel="00000000" w:rsidP="00000000" w:rsidRDefault="00000000" w:rsidRPr="00000000" w14:paraId="00000793">
            <w:pPr>
              <w:spacing w:after="0" w:before="0" w:lineRule="auto"/>
              <w:jc w:val="left"/>
              <w:rPr>
                <w:color w:val="215968"/>
                <w:sz w:val="20"/>
                <w:szCs w:val="20"/>
              </w:rPr>
            </w:pPr>
            <w:r w:rsidDel="00000000" w:rsidR="00000000" w:rsidRPr="00000000">
              <w:rPr>
                <w:color w:val="215968"/>
                <w:sz w:val="20"/>
                <w:szCs w:val="20"/>
                <w:rtl w:val="0"/>
              </w:rPr>
              <w:t xml:space="preserve">qualidade das águas subterrâneas com a identificação das fontes contaminadoras</w:t>
            </w:r>
          </w:p>
          <w:p w:rsidR="00000000" w:rsidDel="00000000" w:rsidP="00000000" w:rsidRDefault="00000000" w:rsidRPr="00000000" w14:paraId="00000794">
            <w:pPr>
              <w:spacing w:after="0" w:before="0" w:lineRule="auto"/>
              <w:jc w:val="left"/>
              <w:rPr>
                <w:color w:val="215968"/>
                <w:sz w:val="20"/>
                <w:szCs w:val="20"/>
              </w:rPr>
            </w:pPr>
            <w:r w:rsidDel="00000000" w:rsidR="00000000" w:rsidRPr="00000000">
              <w:rPr>
                <w:color w:val="215968"/>
                <w:sz w:val="20"/>
                <w:szCs w:val="20"/>
                <w:rtl w:val="0"/>
              </w:rPr>
              <w:t xml:space="preserve">e) detalhar as informações sobre as áreas de recarga</w:t>
            </w:r>
          </w:p>
          <w:p w:rsidR="00000000" w:rsidDel="00000000" w:rsidP="00000000" w:rsidRDefault="00000000" w:rsidRPr="00000000" w14:paraId="00000795">
            <w:pPr>
              <w:spacing w:after="0" w:before="0" w:lineRule="auto"/>
              <w:jc w:val="left"/>
              <w:rPr>
                <w:color w:val="215968"/>
                <w:sz w:val="20"/>
                <w:szCs w:val="20"/>
              </w:rPr>
            </w:pPr>
            <w:r w:rsidDel="00000000" w:rsidR="00000000" w:rsidRPr="00000000">
              <w:rPr>
                <w:color w:val="215968"/>
                <w:sz w:val="20"/>
                <w:szCs w:val="20"/>
                <w:rtl w:val="0"/>
              </w:rPr>
              <w:t xml:space="preserve">no meio rural e meio urbano;</w:t>
            </w:r>
          </w:p>
          <w:p w:rsidR="00000000" w:rsidDel="00000000" w:rsidP="00000000" w:rsidRDefault="00000000" w:rsidRPr="00000000" w14:paraId="00000796">
            <w:pPr>
              <w:spacing w:after="0" w:before="0" w:lineRule="auto"/>
              <w:jc w:val="left"/>
              <w:rPr>
                <w:color w:val="215968"/>
                <w:sz w:val="20"/>
                <w:szCs w:val="20"/>
              </w:rPr>
            </w:pPr>
            <w:r w:rsidDel="00000000" w:rsidR="00000000" w:rsidRPr="00000000">
              <w:rPr>
                <w:color w:val="215968"/>
                <w:sz w:val="20"/>
                <w:szCs w:val="20"/>
                <w:rtl w:val="0"/>
              </w:rPr>
              <w:t xml:space="preserve">f) melhorar o conhecimento sobre ecologia fluvial visando à preservação, proteção e revitalização de rios</w:t>
            </w:r>
          </w:p>
        </w:tc>
        <w:tc>
          <w:tcPr>
            <w:vAlign w:val="center"/>
          </w:tcPr>
          <w:p w:rsidR="00000000" w:rsidDel="00000000" w:rsidP="00000000" w:rsidRDefault="00000000" w:rsidRPr="00000000" w14:paraId="00000797">
            <w:pPr>
              <w:spacing w:after="0" w:before="0" w:lineRule="auto"/>
              <w:jc w:val="left"/>
              <w:rPr>
                <w:color w:val="215968"/>
                <w:sz w:val="20"/>
                <w:szCs w:val="20"/>
              </w:rPr>
            </w:pPr>
            <w:r w:rsidDel="00000000" w:rsidR="00000000" w:rsidRPr="00000000">
              <w:rPr>
                <w:color w:val="215968"/>
                <w:sz w:val="20"/>
                <w:szCs w:val="20"/>
                <w:rtl w:val="0"/>
              </w:rPr>
              <w:t xml:space="preserve">Cadastro de estudos/pesquisas</w:t>
            </w:r>
          </w:p>
          <w:p w:rsidR="00000000" w:rsidDel="00000000" w:rsidP="00000000" w:rsidRDefault="00000000" w:rsidRPr="00000000" w14:paraId="00000798">
            <w:pPr>
              <w:spacing w:after="0" w:before="0" w:lineRule="auto"/>
              <w:jc w:val="left"/>
              <w:rPr>
                <w:color w:val="215968"/>
                <w:sz w:val="20"/>
                <w:szCs w:val="20"/>
              </w:rPr>
            </w:pPr>
            <w:r w:rsidDel="00000000" w:rsidR="00000000" w:rsidRPr="00000000">
              <w:rPr>
                <w:color w:val="215968"/>
                <w:sz w:val="20"/>
                <w:szCs w:val="20"/>
                <w:rtl w:val="0"/>
              </w:rPr>
              <w:t xml:space="preserve">contendo, pelo menos:</w:t>
            </w:r>
          </w:p>
          <w:p w:rsidR="00000000" w:rsidDel="00000000" w:rsidP="00000000" w:rsidRDefault="00000000" w:rsidRPr="00000000" w14:paraId="00000799">
            <w:pPr>
              <w:spacing w:after="0" w:before="0" w:lineRule="auto"/>
              <w:jc w:val="left"/>
              <w:rPr>
                <w:color w:val="215968"/>
                <w:sz w:val="20"/>
                <w:szCs w:val="20"/>
              </w:rPr>
            </w:pPr>
            <w:r w:rsidDel="00000000" w:rsidR="00000000" w:rsidRPr="00000000">
              <w:rPr>
                <w:color w:val="215968"/>
                <w:sz w:val="20"/>
                <w:szCs w:val="20"/>
                <w:rtl w:val="0"/>
              </w:rPr>
              <w:t xml:space="preserve">- instituição de ensino;</w:t>
            </w:r>
          </w:p>
          <w:p w:rsidR="00000000" w:rsidDel="00000000" w:rsidP="00000000" w:rsidRDefault="00000000" w:rsidRPr="00000000" w14:paraId="0000079A">
            <w:pPr>
              <w:spacing w:after="0" w:before="0" w:lineRule="auto"/>
              <w:jc w:val="left"/>
              <w:rPr>
                <w:color w:val="215968"/>
                <w:sz w:val="20"/>
                <w:szCs w:val="20"/>
              </w:rPr>
            </w:pPr>
            <w:r w:rsidDel="00000000" w:rsidR="00000000" w:rsidRPr="00000000">
              <w:rPr>
                <w:color w:val="215968"/>
                <w:sz w:val="20"/>
                <w:szCs w:val="20"/>
                <w:rtl w:val="0"/>
              </w:rPr>
              <w:t xml:space="preserve">- equipe;</w:t>
            </w:r>
          </w:p>
          <w:p w:rsidR="00000000" w:rsidDel="00000000" w:rsidP="00000000" w:rsidRDefault="00000000" w:rsidRPr="00000000" w14:paraId="0000079B">
            <w:pPr>
              <w:spacing w:after="0" w:before="0" w:lineRule="auto"/>
              <w:jc w:val="left"/>
              <w:rPr>
                <w:color w:val="215968"/>
                <w:sz w:val="20"/>
                <w:szCs w:val="20"/>
              </w:rPr>
            </w:pPr>
            <w:r w:rsidDel="00000000" w:rsidR="00000000" w:rsidRPr="00000000">
              <w:rPr>
                <w:color w:val="215968"/>
                <w:sz w:val="20"/>
                <w:szCs w:val="20"/>
                <w:rtl w:val="0"/>
              </w:rPr>
              <w:t xml:space="preserve">- período de realização;</w:t>
            </w:r>
          </w:p>
          <w:p w:rsidR="00000000" w:rsidDel="00000000" w:rsidP="00000000" w:rsidRDefault="00000000" w:rsidRPr="00000000" w14:paraId="0000079C">
            <w:pPr>
              <w:spacing w:after="0" w:before="0" w:lineRule="auto"/>
              <w:jc w:val="left"/>
              <w:rPr>
                <w:color w:val="215968"/>
                <w:sz w:val="20"/>
                <w:szCs w:val="20"/>
              </w:rPr>
            </w:pPr>
            <w:r w:rsidDel="00000000" w:rsidR="00000000" w:rsidRPr="00000000">
              <w:rPr>
                <w:color w:val="215968"/>
                <w:sz w:val="20"/>
                <w:szCs w:val="20"/>
                <w:rtl w:val="0"/>
              </w:rPr>
              <w:t xml:space="preserve">- resultados.</w:t>
            </w:r>
          </w:p>
        </w:tc>
      </w:tr>
      <w:tr>
        <w:trPr>
          <w:cantSplit w:val="0"/>
          <w:tblHeader w:val="0"/>
        </w:trPr>
        <w:tc>
          <w:tcPr>
            <w:vAlign w:val="center"/>
          </w:tcPr>
          <w:p w:rsidR="00000000" w:rsidDel="00000000" w:rsidP="00000000" w:rsidRDefault="00000000" w:rsidRPr="00000000" w14:paraId="0000079D">
            <w:pPr>
              <w:spacing w:after="0" w:before="0" w:lineRule="auto"/>
              <w:jc w:val="center"/>
              <w:rPr>
                <w:b w:val="1"/>
                <w:color w:val="215968"/>
                <w:sz w:val="20"/>
                <w:szCs w:val="20"/>
              </w:rPr>
            </w:pPr>
            <w:r w:rsidDel="00000000" w:rsidR="00000000" w:rsidRPr="00000000">
              <w:rPr>
                <w:b w:val="1"/>
                <w:color w:val="215968"/>
                <w:sz w:val="20"/>
                <w:szCs w:val="20"/>
                <w:rtl w:val="0"/>
              </w:rPr>
              <w:t xml:space="preserve">7</w:t>
            </w:r>
          </w:p>
        </w:tc>
        <w:tc>
          <w:tcPr>
            <w:vAlign w:val="center"/>
          </w:tcPr>
          <w:p w:rsidR="00000000" w:rsidDel="00000000" w:rsidP="00000000" w:rsidRDefault="00000000" w:rsidRPr="00000000" w14:paraId="0000079E">
            <w:pPr>
              <w:spacing w:after="0" w:before="0" w:lineRule="auto"/>
              <w:jc w:val="left"/>
              <w:rPr>
                <w:color w:val="215968"/>
                <w:sz w:val="20"/>
                <w:szCs w:val="20"/>
              </w:rPr>
            </w:pPr>
            <w:r w:rsidDel="00000000" w:rsidR="00000000" w:rsidRPr="00000000">
              <w:rPr>
                <w:color w:val="215968"/>
                <w:sz w:val="20"/>
                <w:szCs w:val="20"/>
                <w:rtl w:val="0"/>
              </w:rPr>
              <w:t xml:space="preserve">Neutralização de Carbono</w:t>
            </w:r>
          </w:p>
        </w:tc>
        <w:tc>
          <w:tcPr>
            <w:vAlign w:val="center"/>
          </w:tcPr>
          <w:p w:rsidR="00000000" w:rsidDel="00000000" w:rsidP="00000000" w:rsidRDefault="00000000" w:rsidRPr="00000000" w14:paraId="0000079F">
            <w:pPr>
              <w:spacing w:after="0" w:before="0" w:lineRule="auto"/>
              <w:jc w:val="left"/>
              <w:rPr>
                <w:color w:val="215968"/>
                <w:sz w:val="20"/>
                <w:szCs w:val="20"/>
              </w:rPr>
            </w:pPr>
            <w:r w:rsidDel="00000000" w:rsidR="00000000" w:rsidRPr="00000000">
              <w:rPr>
                <w:color w:val="215968"/>
                <w:sz w:val="20"/>
                <w:szCs w:val="20"/>
                <w:rtl w:val="0"/>
              </w:rPr>
              <w:t xml:space="preserve">Levantar recursos para a recuperação de hectares com mudas de espécies nativas de mata ciliar</w:t>
            </w:r>
          </w:p>
        </w:tc>
        <w:tc>
          <w:tcPr>
            <w:vAlign w:val="center"/>
          </w:tcPr>
          <w:p w:rsidR="00000000" w:rsidDel="00000000" w:rsidP="00000000" w:rsidRDefault="00000000" w:rsidRPr="00000000" w14:paraId="000007A0">
            <w:pPr>
              <w:spacing w:after="0" w:before="0" w:lineRule="auto"/>
              <w:jc w:val="left"/>
              <w:rPr>
                <w:color w:val="215968"/>
                <w:sz w:val="20"/>
                <w:szCs w:val="20"/>
              </w:rPr>
            </w:pPr>
            <w:r w:rsidDel="00000000" w:rsidR="00000000" w:rsidRPr="00000000">
              <w:rPr>
                <w:color w:val="215968"/>
                <w:sz w:val="20"/>
                <w:szCs w:val="20"/>
                <w:rtl w:val="0"/>
              </w:rPr>
              <w:t xml:space="preserve">Divulgar o Programa Regional de Neutralização de</w:t>
            </w:r>
          </w:p>
          <w:p w:rsidR="00000000" w:rsidDel="00000000" w:rsidP="00000000" w:rsidRDefault="00000000" w:rsidRPr="00000000" w14:paraId="000007A1">
            <w:pPr>
              <w:spacing w:after="0" w:before="0" w:lineRule="auto"/>
              <w:jc w:val="left"/>
              <w:rPr>
                <w:color w:val="215968"/>
                <w:sz w:val="20"/>
                <w:szCs w:val="20"/>
              </w:rPr>
            </w:pPr>
            <w:r w:rsidDel="00000000" w:rsidR="00000000" w:rsidRPr="00000000">
              <w:rPr>
                <w:color w:val="215968"/>
                <w:sz w:val="20"/>
                <w:szCs w:val="20"/>
                <w:rtl w:val="0"/>
              </w:rPr>
              <w:t xml:space="preserve">Carbono</w:t>
            </w:r>
          </w:p>
          <w:p w:rsidR="00000000" w:rsidDel="00000000" w:rsidP="00000000" w:rsidRDefault="00000000" w:rsidRPr="00000000" w14:paraId="000007A2">
            <w:pPr>
              <w:spacing w:after="0" w:before="0" w:lineRule="auto"/>
              <w:jc w:val="left"/>
              <w:rPr>
                <w:color w:val="215968"/>
                <w:sz w:val="20"/>
                <w:szCs w:val="20"/>
              </w:rPr>
            </w:pPr>
            <w:r w:rsidDel="00000000" w:rsidR="00000000" w:rsidRPr="00000000">
              <w:rPr>
                <w:color w:val="215968"/>
                <w:sz w:val="20"/>
                <w:szCs w:val="20"/>
                <w:rtl w:val="0"/>
              </w:rPr>
              <w:t xml:space="preserve">Instigar a adesão das empresas ao Programa</w:t>
            </w:r>
          </w:p>
          <w:p w:rsidR="00000000" w:rsidDel="00000000" w:rsidP="00000000" w:rsidRDefault="00000000" w:rsidRPr="00000000" w14:paraId="000007A3">
            <w:pPr>
              <w:spacing w:after="0" w:before="0" w:lineRule="auto"/>
              <w:jc w:val="left"/>
              <w:rPr>
                <w:color w:val="215968"/>
                <w:sz w:val="20"/>
                <w:szCs w:val="20"/>
              </w:rPr>
            </w:pPr>
            <w:r w:rsidDel="00000000" w:rsidR="00000000" w:rsidRPr="00000000">
              <w:rPr>
                <w:color w:val="215968"/>
                <w:sz w:val="20"/>
                <w:szCs w:val="20"/>
                <w:rtl w:val="0"/>
              </w:rPr>
              <w:t xml:space="preserve">Conceder o Selo Piava de Neutralização de Carbono</w:t>
            </w:r>
          </w:p>
          <w:p w:rsidR="00000000" w:rsidDel="00000000" w:rsidP="00000000" w:rsidRDefault="00000000" w:rsidRPr="00000000" w14:paraId="000007A4">
            <w:pPr>
              <w:spacing w:after="0" w:before="0" w:lineRule="auto"/>
              <w:jc w:val="left"/>
              <w:rPr>
                <w:color w:val="215968"/>
                <w:sz w:val="20"/>
                <w:szCs w:val="20"/>
              </w:rPr>
            </w:pPr>
            <w:r w:rsidDel="00000000" w:rsidR="00000000" w:rsidRPr="00000000">
              <w:rPr>
                <w:color w:val="215968"/>
                <w:sz w:val="20"/>
                <w:szCs w:val="20"/>
                <w:rtl w:val="0"/>
              </w:rPr>
              <w:t xml:space="preserve">Manter a empresa informada sobre o processo de</w:t>
            </w:r>
          </w:p>
          <w:p w:rsidR="00000000" w:rsidDel="00000000" w:rsidP="00000000" w:rsidRDefault="00000000" w:rsidRPr="00000000" w14:paraId="000007A5">
            <w:pPr>
              <w:spacing w:after="0" w:before="0" w:lineRule="auto"/>
              <w:jc w:val="left"/>
              <w:rPr>
                <w:color w:val="215968"/>
                <w:sz w:val="20"/>
                <w:szCs w:val="20"/>
              </w:rPr>
            </w:pPr>
            <w:r w:rsidDel="00000000" w:rsidR="00000000" w:rsidRPr="00000000">
              <w:rPr>
                <w:color w:val="215968"/>
                <w:sz w:val="20"/>
                <w:szCs w:val="20"/>
                <w:rtl w:val="0"/>
              </w:rPr>
              <w:t xml:space="preserve">recuperação e neutralização</w:t>
            </w:r>
          </w:p>
          <w:p w:rsidR="00000000" w:rsidDel="00000000" w:rsidP="00000000" w:rsidRDefault="00000000" w:rsidRPr="00000000" w14:paraId="000007A6">
            <w:pPr>
              <w:spacing w:after="0" w:before="0" w:lineRule="auto"/>
              <w:jc w:val="left"/>
              <w:rPr>
                <w:color w:val="215968"/>
                <w:sz w:val="20"/>
                <w:szCs w:val="20"/>
              </w:rPr>
            </w:pPr>
            <w:r w:rsidDel="00000000" w:rsidR="00000000" w:rsidRPr="00000000">
              <w:rPr>
                <w:color w:val="215968"/>
                <w:sz w:val="20"/>
                <w:szCs w:val="20"/>
                <w:rtl w:val="0"/>
              </w:rPr>
              <w:t xml:space="preserve">Manter os municípios interessados nas ações de</w:t>
            </w:r>
          </w:p>
          <w:p w:rsidR="00000000" w:rsidDel="00000000" w:rsidP="00000000" w:rsidRDefault="00000000" w:rsidRPr="00000000" w14:paraId="000007A7">
            <w:pPr>
              <w:spacing w:after="0" w:before="0" w:lineRule="auto"/>
              <w:jc w:val="left"/>
              <w:rPr>
                <w:color w:val="215968"/>
                <w:sz w:val="20"/>
                <w:szCs w:val="20"/>
              </w:rPr>
            </w:pPr>
            <w:r w:rsidDel="00000000" w:rsidR="00000000" w:rsidRPr="00000000">
              <w:rPr>
                <w:color w:val="215968"/>
                <w:sz w:val="20"/>
                <w:szCs w:val="20"/>
                <w:rtl w:val="0"/>
              </w:rPr>
              <w:t xml:space="preserve">recuperação</w:t>
            </w:r>
          </w:p>
          <w:p w:rsidR="00000000" w:rsidDel="00000000" w:rsidP="00000000" w:rsidRDefault="00000000" w:rsidRPr="00000000" w14:paraId="000007A8">
            <w:pPr>
              <w:spacing w:after="0" w:before="0" w:lineRule="auto"/>
              <w:jc w:val="left"/>
              <w:rPr>
                <w:color w:val="215968"/>
                <w:sz w:val="20"/>
                <w:szCs w:val="20"/>
              </w:rPr>
            </w:pPr>
            <w:r w:rsidDel="00000000" w:rsidR="00000000" w:rsidRPr="00000000">
              <w:rPr>
                <w:color w:val="215968"/>
                <w:sz w:val="20"/>
                <w:szCs w:val="20"/>
                <w:rtl w:val="0"/>
              </w:rPr>
              <w:t xml:space="preserve">Fomentar o cadastro de áreas prioritárias para a</w:t>
            </w:r>
          </w:p>
          <w:p w:rsidR="00000000" w:rsidDel="00000000" w:rsidP="00000000" w:rsidRDefault="00000000" w:rsidRPr="00000000" w14:paraId="000007A9">
            <w:pPr>
              <w:spacing w:after="0" w:before="0" w:lineRule="auto"/>
              <w:jc w:val="left"/>
              <w:rPr>
                <w:color w:val="215968"/>
                <w:sz w:val="20"/>
                <w:szCs w:val="20"/>
              </w:rPr>
            </w:pPr>
            <w:r w:rsidDel="00000000" w:rsidR="00000000" w:rsidRPr="00000000">
              <w:rPr>
                <w:color w:val="215968"/>
                <w:sz w:val="20"/>
                <w:szCs w:val="20"/>
                <w:rtl w:val="0"/>
              </w:rPr>
              <w:t xml:space="preserve">recuperação</w:t>
            </w:r>
          </w:p>
          <w:p w:rsidR="00000000" w:rsidDel="00000000" w:rsidP="00000000" w:rsidRDefault="00000000" w:rsidRPr="00000000" w14:paraId="000007AA">
            <w:pPr>
              <w:spacing w:after="0" w:before="0" w:lineRule="auto"/>
              <w:jc w:val="left"/>
              <w:rPr>
                <w:color w:val="215968"/>
                <w:sz w:val="20"/>
                <w:szCs w:val="20"/>
              </w:rPr>
            </w:pPr>
            <w:r w:rsidDel="00000000" w:rsidR="00000000" w:rsidRPr="00000000">
              <w:rPr>
                <w:color w:val="215968"/>
                <w:sz w:val="20"/>
                <w:szCs w:val="20"/>
                <w:rtl w:val="0"/>
              </w:rPr>
              <w:t xml:space="preserve">Elaborar projetos de recuperação para a neutralização</w:t>
            </w:r>
          </w:p>
          <w:p w:rsidR="00000000" w:rsidDel="00000000" w:rsidP="00000000" w:rsidRDefault="00000000" w:rsidRPr="00000000" w14:paraId="000007AB">
            <w:pPr>
              <w:spacing w:after="0" w:before="0" w:lineRule="auto"/>
              <w:jc w:val="left"/>
              <w:rPr>
                <w:color w:val="215968"/>
                <w:sz w:val="20"/>
                <w:szCs w:val="20"/>
              </w:rPr>
            </w:pPr>
            <w:r w:rsidDel="00000000" w:rsidR="00000000" w:rsidRPr="00000000">
              <w:rPr>
                <w:color w:val="215968"/>
                <w:sz w:val="20"/>
                <w:szCs w:val="20"/>
                <w:rtl w:val="0"/>
              </w:rPr>
              <w:t xml:space="preserve">de carbono das empresas</w:t>
            </w:r>
          </w:p>
          <w:p w:rsidR="00000000" w:rsidDel="00000000" w:rsidP="00000000" w:rsidRDefault="00000000" w:rsidRPr="00000000" w14:paraId="000007AC">
            <w:pPr>
              <w:spacing w:after="0" w:before="0" w:lineRule="auto"/>
              <w:jc w:val="left"/>
              <w:rPr>
                <w:color w:val="215968"/>
                <w:sz w:val="20"/>
                <w:szCs w:val="20"/>
              </w:rPr>
            </w:pPr>
            <w:r w:rsidDel="00000000" w:rsidR="00000000" w:rsidRPr="00000000">
              <w:rPr>
                <w:color w:val="215968"/>
                <w:sz w:val="20"/>
                <w:szCs w:val="20"/>
                <w:rtl w:val="0"/>
              </w:rPr>
              <w:t xml:space="preserve">Adquirir mudas florestais de espécies nativas com</w:t>
            </w:r>
          </w:p>
          <w:p w:rsidR="00000000" w:rsidDel="00000000" w:rsidP="00000000" w:rsidRDefault="00000000" w:rsidRPr="00000000" w14:paraId="000007AD">
            <w:pPr>
              <w:spacing w:after="0" w:before="0" w:lineRule="auto"/>
              <w:jc w:val="left"/>
              <w:rPr>
                <w:color w:val="215968"/>
                <w:sz w:val="20"/>
                <w:szCs w:val="20"/>
              </w:rPr>
            </w:pPr>
            <w:r w:rsidDel="00000000" w:rsidR="00000000" w:rsidRPr="00000000">
              <w:rPr>
                <w:color w:val="215968"/>
                <w:sz w:val="20"/>
                <w:szCs w:val="20"/>
                <w:rtl w:val="0"/>
              </w:rPr>
              <w:t xml:space="preserve">qualidade e diversidade</w:t>
            </w:r>
          </w:p>
          <w:p w:rsidR="00000000" w:rsidDel="00000000" w:rsidP="00000000" w:rsidRDefault="00000000" w:rsidRPr="00000000" w14:paraId="000007AE">
            <w:pPr>
              <w:spacing w:after="0" w:before="0" w:lineRule="auto"/>
              <w:jc w:val="left"/>
              <w:rPr>
                <w:color w:val="215968"/>
                <w:sz w:val="20"/>
                <w:szCs w:val="20"/>
              </w:rPr>
            </w:pPr>
            <w:r w:rsidDel="00000000" w:rsidR="00000000" w:rsidRPr="00000000">
              <w:rPr>
                <w:color w:val="215968"/>
                <w:sz w:val="20"/>
                <w:szCs w:val="20"/>
                <w:rtl w:val="0"/>
              </w:rPr>
              <w:t xml:space="preserve">Envolver o proprietário no processo de recuperação</w:t>
            </w:r>
          </w:p>
          <w:p w:rsidR="00000000" w:rsidDel="00000000" w:rsidP="00000000" w:rsidRDefault="00000000" w:rsidRPr="00000000" w14:paraId="000007AF">
            <w:pPr>
              <w:spacing w:after="0" w:before="0" w:lineRule="auto"/>
              <w:jc w:val="left"/>
              <w:rPr>
                <w:color w:val="215968"/>
                <w:sz w:val="20"/>
                <w:szCs w:val="20"/>
              </w:rPr>
            </w:pPr>
            <w:r w:rsidDel="00000000" w:rsidR="00000000" w:rsidRPr="00000000">
              <w:rPr>
                <w:color w:val="215968"/>
                <w:sz w:val="20"/>
                <w:szCs w:val="20"/>
                <w:rtl w:val="0"/>
              </w:rPr>
              <w:t xml:space="preserve">da mata ciliar</w:t>
            </w:r>
          </w:p>
          <w:p w:rsidR="00000000" w:rsidDel="00000000" w:rsidP="00000000" w:rsidRDefault="00000000" w:rsidRPr="00000000" w14:paraId="000007B0">
            <w:pPr>
              <w:spacing w:after="0" w:before="0" w:lineRule="auto"/>
              <w:jc w:val="left"/>
              <w:rPr>
                <w:color w:val="215968"/>
                <w:sz w:val="20"/>
                <w:szCs w:val="20"/>
              </w:rPr>
            </w:pPr>
            <w:r w:rsidDel="00000000" w:rsidR="00000000" w:rsidRPr="00000000">
              <w:rPr>
                <w:color w:val="215968"/>
                <w:sz w:val="20"/>
                <w:szCs w:val="20"/>
                <w:rtl w:val="0"/>
              </w:rPr>
              <w:t xml:space="preserve">Monitorar a recuperação e o processo de</w:t>
            </w:r>
          </w:p>
          <w:p w:rsidR="00000000" w:rsidDel="00000000" w:rsidP="00000000" w:rsidRDefault="00000000" w:rsidRPr="00000000" w14:paraId="000007B1">
            <w:pPr>
              <w:spacing w:after="0" w:before="0" w:lineRule="auto"/>
              <w:jc w:val="left"/>
              <w:rPr>
                <w:color w:val="215968"/>
                <w:sz w:val="20"/>
                <w:szCs w:val="20"/>
              </w:rPr>
            </w:pPr>
            <w:r w:rsidDel="00000000" w:rsidR="00000000" w:rsidRPr="00000000">
              <w:rPr>
                <w:color w:val="215968"/>
                <w:sz w:val="20"/>
                <w:szCs w:val="20"/>
                <w:rtl w:val="0"/>
              </w:rPr>
              <w:t xml:space="preserve">neutralização do carbono</w:t>
            </w:r>
          </w:p>
          <w:p w:rsidR="00000000" w:rsidDel="00000000" w:rsidP="00000000" w:rsidRDefault="00000000" w:rsidRPr="00000000" w14:paraId="000007B2">
            <w:pPr>
              <w:spacing w:after="0" w:before="0" w:lineRule="auto"/>
              <w:jc w:val="left"/>
              <w:rPr>
                <w:color w:val="215968"/>
                <w:sz w:val="20"/>
                <w:szCs w:val="20"/>
              </w:rPr>
            </w:pPr>
            <w:r w:rsidDel="00000000" w:rsidR="00000000" w:rsidRPr="00000000">
              <w:rPr>
                <w:color w:val="215968"/>
                <w:sz w:val="20"/>
                <w:szCs w:val="20"/>
                <w:rtl w:val="0"/>
              </w:rPr>
              <w:t xml:space="preserve">Promover a melhoria da propriedade por meio de</w:t>
            </w:r>
          </w:p>
          <w:p w:rsidR="00000000" w:rsidDel="00000000" w:rsidP="00000000" w:rsidRDefault="00000000" w:rsidRPr="00000000" w14:paraId="000007B3">
            <w:pPr>
              <w:spacing w:after="0" w:before="0" w:lineRule="auto"/>
              <w:jc w:val="left"/>
              <w:rPr>
                <w:color w:val="215968"/>
                <w:sz w:val="20"/>
                <w:szCs w:val="20"/>
              </w:rPr>
            </w:pPr>
            <w:r w:rsidDel="00000000" w:rsidR="00000000" w:rsidRPr="00000000">
              <w:rPr>
                <w:color w:val="215968"/>
                <w:sz w:val="20"/>
                <w:szCs w:val="20"/>
                <w:rtl w:val="0"/>
              </w:rPr>
              <w:t xml:space="preserve">práticas de recuperação</w:t>
            </w:r>
          </w:p>
        </w:tc>
        <w:tc>
          <w:tcPr>
            <w:vAlign w:val="center"/>
          </w:tcPr>
          <w:p w:rsidR="00000000" w:rsidDel="00000000" w:rsidP="00000000" w:rsidRDefault="00000000" w:rsidRPr="00000000" w14:paraId="000007B4">
            <w:pPr>
              <w:spacing w:after="0" w:before="0" w:lineRule="auto"/>
              <w:jc w:val="left"/>
              <w:rPr>
                <w:color w:val="215968"/>
                <w:sz w:val="20"/>
                <w:szCs w:val="20"/>
              </w:rPr>
            </w:pPr>
            <w:r w:rsidDel="00000000" w:rsidR="00000000" w:rsidRPr="00000000">
              <w:rPr>
                <w:color w:val="215968"/>
                <w:sz w:val="20"/>
                <w:szCs w:val="20"/>
                <w:rtl w:val="0"/>
              </w:rPr>
              <w:t xml:space="preserve">Recursos financeiros</w:t>
            </w:r>
          </w:p>
          <w:p w:rsidR="00000000" w:rsidDel="00000000" w:rsidP="00000000" w:rsidRDefault="00000000" w:rsidRPr="00000000" w14:paraId="000007B5">
            <w:pPr>
              <w:spacing w:after="0" w:before="0" w:lineRule="auto"/>
              <w:jc w:val="left"/>
              <w:rPr>
                <w:color w:val="215968"/>
                <w:sz w:val="20"/>
                <w:szCs w:val="20"/>
              </w:rPr>
            </w:pPr>
            <w:r w:rsidDel="00000000" w:rsidR="00000000" w:rsidRPr="00000000">
              <w:rPr>
                <w:color w:val="215968"/>
                <w:sz w:val="20"/>
                <w:szCs w:val="20"/>
                <w:rtl w:val="0"/>
              </w:rPr>
              <w:t xml:space="preserve">arrecadados</w:t>
            </w:r>
          </w:p>
          <w:p w:rsidR="00000000" w:rsidDel="00000000" w:rsidP="00000000" w:rsidRDefault="00000000" w:rsidRPr="00000000" w14:paraId="000007B6">
            <w:pPr>
              <w:spacing w:after="0" w:before="0" w:lineRule="auto"/>
              <w:jc w:val="left"/>
              <w:rPr>
                <w:color w:val="215968"/>
                <w:sz w:val="20"/>
                <w:szCs w:val="20"/>
              </w:rPr>
            </w:pPr>
            <w:r w:rsidDel="00000000" w:rsidR="00000000" w:rsidRPr="00000000">
              <w:rPr>
                <w:color w:val="215968"/>
                <w:sz w:val="20"/>
                <w:szCs w:val="20"/>
                <w:rtl w:val="0"/>
              </w:rPr>
              <w:t xml:space="preserve">Número de empresas</w:t>
            </w:r>
          </w:p>
          <w:p w:rsidR="00000000" w:rsidDel="00000000" w:rsidP="00000000" w:rsidRDefault="00000000" w:rsidRPr="00000000" w14:paraId="000007B7">
            <w:pPr>
              <w:spacing w:after="0" w:before="0" w:lineRule="auto"/>
              <w:jc w:val="left"/>
              <w:rPr>
                <w:color w:val="215968"/>
                <w:sz w:val="20"/>
                <w:szCs w:val="20"/>
              </w:rPr>
            </w:pPr>
            <w:r w:rsidDel="00000000" w:rsidR="00000000" w:rsidRPr="00000000">
              <w:rPr>
                <w:color w:val="215968"/>
                <w:sz w:val="20"/>
                <w:szCs w:val="20"/>
                <w:rtl w:val="0"/>
              </w:rPr>
              <w:t xml:space="preserve">certificadas pelo Selo Piava</w:t>
            </w:r>
          </w:p>
          <w:p w:rsidR="00000000" w:rsidDel="00000000" w:rsidP="00000000" w:rsidRDefault="00000000" w:rsidRPr="00000000" w14:paraId="000007B8">
            <w:pPr>
              <w:spacing w:after="0" w:before="0" w:lineRule="auto"/>
              <w:jc w:val="left"/>
              <w:rPr>
                <w:color w:val="215968"/>
                <w:sz w:val="20"/>
                <w:szCs w:val="20"/>
              </w:rPr>
            </w:pPr>
            <w:r w:rsidDel="00000000" w:rsidR="00000000" w:rsidRPr="00000000">
              <w:rPr>
                <w:color w:val="215968"/>
                <w:sz w:val="20"/>
                <w:szCs w:val="20"/>
                <w:rtl w:val="0"/>
              </w:rPr>
              <w:t xml:space="preserve">de Neutralização do</w:t>
            </w:r>
          </w:p>
          <w:p w:rsidR="00000000" w:rsidDel="00000000" w:rsidP="00000000" w:rsidRDefault="00000000" w:rsidRPr="00000000" w14:paraId="000007B9">
            <w:pPr>
              <w:spacing w:after="0" w:before="0" w:lineRule="auto"/>
              <w:jc w:val="left"/>
              <w:rPr>
                <w:color w:val="215968"/>
                <w:sz w:val="20"/>
                <w:szCs w:val="20"/>
              </w:rPr>
            </w:pPr>
            <w:r w:rsidDel="00000000" w:rsidR="00000000" w:rsidRPr="00000000">
              <w:rPr>
                <w:color w:val="215968"/>
                <w:sz w:val="20"/>
                <w:szCs w:val="20"/>
                <w:rtl w:val="0"/>
              </w:rPr>
              <w:t xml:space="preserve">Carbono</w:t>
            </w:r>
          </w:p>
          <w:p w:rsidR="00000000" w:rsidDel="00000000" w:rsidP="00000000" w:rsidRDefault="00000000" w:rsidRPr="00000000" w14:paraId="000007BA">
            <w:pPr>
              <w:spacing w:after="0" w:before="0" w:lineRule="auto"/>
              <w:jc w:val="left"/>
              <w:rPr>
                <w:color w:val="215968"/>
                <w:sz w:val="20"/>
                <w:szCs w:val="20"/>
              </w:rPr>
            </w:pPr>
            <w:r w:rsidDel="00000000" w:rsidR="00000000" w:rsidRPr="00000000">
              <w:rPr>
                <w:color w:val="215968"/>
                <w:sz w:val="20"/>
                <w:szCs w:val="20"/>
                <w:rtl w:val="0"/>
              </w:rPr>
              <w:t xml:space="preserve">Número de municípios</w:t>
            </w:r>
          </w:p>
          <w:p w:rsidR="00000000" w:rsidDel="00000000" w:rsidP="00000000" w:rsidRDefault="00000000" w:rsidRPr="00000000" w14:paraId="000007BB">
            <w:pPr>
              <w:spacing w:after="0" w:before="0" w:lineRule="auto"/>
              <w:jc w:val="left"/>
              <w:rPr>
                <w:color w:val="215968"/>
                <w:sz w:val="20"/>
                <w:szCs w:val="20"/>
              </w:rPr>
            </w:pPr>
            <w:r w:rsidDel="00000000" w:rsidR="00000000" w:rsidRPr="00000000">
              <w:rPr>
                <w:color w:val="215968"/>
                <w:sz w:val="20"/>
                <w:szCs w:val="20"/>
                <w:rtl w:val="0"/>
              </w:rPr>
              <w:t xml:space="preserve">conveniados ao Programa</w:t>
            </w:r>
          </w:p>
          <w:p w:rsidR="00000000" w:rsidDel="00000000" w:rsidP="00000000" w:rsidRDefault="00000000" w:rsidRPr="00000000" w14:paraId="000007BC">
            <w:pPr>
              <w:spacing w:after="0" w:before="0" w:lineRule="auto"/>
              <w:jc w:val="left"/>
              <w:rPr>
                <w:color w:val="215968"/>
                <w:sz w:val="20"/>
                <w:szCs w:val="20"/>
              </w:rPr>
            </w:pPr>
            <w:r w:rsidDel="00000000" w:rsidR="00000000" w:rsidRPr="00000000">
              <w:rPr>
                <w:color w:val="215968"/>
                <w:sz w:val="20"/>
                <w:szCs w:val="20"/>
                <w:rtl w:val="0"/>
              </w:rPr>
              <w:t xml:space="preserve">Número de proprietários</w:t>
            </w:r>
          </w:p>
          <w:p w:rsidR="00000000" w:rsidDel="00000000" w:rsidP="00000000" w:rsidRDefault="00000000" w:rsidRPr="00000000" w14:paraId="000007BD">
            <w:pPr>
              <w:spacing w:after="0" w:before="0" w:lineRule="auto"/>
              <w:jc w:val="left"/>
              <w:rPr>
                <w:color w:val="215968"/>
                <w:sz w:val="20"/>
                <w:szCs w:val="20"/>
              </w:rPr>
            </w:pPr>
            <w:r w:rsidDel="00000000" w:rsidR="00000000" w:rsidRPr="00000000">
              <w:rPr>
                <w:color w:val="215968"/>
                <w:sz w:val="20"/>
                <w:szCs w:val="20"/>
                <w:rtl w:val="0"/>
              </w:rPr>
              <w:t xml:space="preserve">beneficiados pelo</w:t>
            </w:r>
          </w:p>
          <w:p w:rsidR="00000000" w:rsidDel="00000000" w:rsidP="00000000" w:rsidRDefault="00000000" w:rsidRPr="00000000" w14:paraId="000007BE">
            <w:pPr>
              <w:spacing w:after="0" w:before="0" w:lineRule="auto"/>
              <w:jc w:val="left"/>
              <w:rPr>
                <w:color w:val="215968"/>
                <w:sz w:val="20"/>
                <w:szCs w:val="20"/>
              </w:rPr>
            </w:pPr>
            <w:r w:rsidDel="00000000" w:rsidR="00000000" w:rsidRPr="00000000">
              <w:rPr>
                <w:color w:val="215968"/>
                <w:sz w:val="20"/>
                <w:szCs w:val="20"/>
                <w:rtl w:val="0"/>
              </w:rPr>
              <w:t xml:space="preserve">Programa</w:t>
            </w:r>
          </w:p>
          <w:p w:rsidR="00000000" w:rsidDel="00000000" w:rsidP="00000000" w:rsidRDefault="00000000" w:rsidRPr="00000000" w14:paraId="000007BF">
            <w:pPr>
              <w:spacing w:after="0" w:before="0" w:lineRule="auto"/>
              <w:jc w:val="left"/>
              <w:rPr>
                <w:color w:val="215968"/>
                <w:sz w:val="20"/>
                <w:szCs w:val="20"/>
              </w:rPr>
            </w:pPr>
            <w:r w:rsidDel="00000000" w:rsidR="00000000" w:rsidRPr="00000000">
              <w:rPr>
                <w:color w:val="215968"/>
                <w:sz w:val="20"/>
                <w:szCs w:val="20"/>
                <w:rtl w:val="0"/>
              </w:rPr>
              <w:t xml:space="preserve">Número de propriedades recuperadas pela</w:t>
            </w:r>
          </w:p>
          <w:p w:rsidR="00000000" w:rsidDel="00000000" w:rsidP="00000000" w:rsidRDefault="00000000" w:rsidRPr="00000000" w14:paraId="000007C0">
            <w:pPr>
              <w:spacing w:after="0" w:before="0" w:lineRule="auto"/>
              <w:jc w:val="left"/>
              <w:rPr>
                <w:color w:val="215968"/>
                <w:sz w:val="20"/>
                <w:szCs w:val="20"/>
              </w:rPr>
            </w:pPr>
            <w:r w:rsidDel="00000000" w:rsidR="00000000" w:rsidRPr="00000000">
              <w:rPr>
                <w:color w:val="215968"/>
                <w:sz w:val="20"/>
                <w:szCs w:val="20"/>
                <w:rtl w:val="0"/>
              </w:rPr>
              <w:t xml:space="preserve">neutralização de carbono</w:t>
            </w:r>
          </w:p>
        </w:tc>
      </w:tr>
    </w:tbl>
    <w:p w:rsidR="00000000" w:rsidDel="00000000" w:rsidP="00000000" w:rsidRDefault="00000000" w:rsidRPr="00000000" w14:paraId="000007C1">
      <w:pPr>
        <w:rPr>
          <w:color w:val="215968"/>
        </w:rPr>
      </w:pPr>
      <w:r w:rsidDel="00000000" w:rsidR="00000000" w:rsidRPr="00000000">
        <w:rPr>
          <w:rFonts w:ascii="Calibri" w:cs="Calibri" w:eastAsia="Calibri" w:hAnsi="Calibri"/>
          <w:color w:val="215968"/>
          <w:sz w:val="20"/>
          <w:szCs w:val="20"/>
          <w:rtl w:val="0"/>
        </w:rPr>
        <w:t xml:space="preserve">Fonte: Fundação Agência de Água do Vale do Itajaí, 2010. Elaboração: Geo Brasilis, 2024.</w:t>
      </w:r>
      <w:r w:rsidDel="00000000" w:rsidR="00000000" w:rsidRPr="00000000">
        <w:rPr>
          <w:rtl w:val="0"/>
        </w:rPr>
      </w:r>
    </w:p>
    <w:p w:rsidR="00000000" w:rsidDel="00000000" w:rsidP="00000000" w:rsidRDefault="00000000" w:rsidRPr="00000000" w14:paraId="000007C2">
      <w:pPr>
        <w:rPr>
          <w:b w:val="1"/>
          <w:color w:val="215968"/>
          <w:u w:val="single"/>
        </w:rPr>
      </w:pPr>
      <w:r w:rsidDel="00000000" w:rsidR="00000000" w:rsidRPr="00000000">
        <w:rPr>
          <w:b w:val="1"/>
          <w:color w:val="215968"/>
          <w:u w:val="single"/>
          <w:rtl w:val="0"/>
        </w:rPr>
        <w:t xml:space="preserve">Metas de enquadramentos dos principais cursos d’água municipal</w:t>
      </w:r>
    </w:p>
    <w:p w:rsidR="00000000" w:rsidDel="00000000" w:rsidP="00000000" w:rsidRDefault="00000000" w:rsidRPr="00000000" w14:paraId="000007C3">
      <w:pPr>
        <w:rPr>
          <w:rFonts w:ascii="Calibri" w:cs="Calibri" w:eastAsia="Calibri" w:hAnsi="Calibri"/>
          <w:color w:val="215968"/>
        </w:rPr>
      </w:pPr>
      <w:r w:rsidDel="00000000" w:rsidR="00000000" w:rsidRPr="00000000">
        <w:rPr>
          <w:rFonts w:ascii="Calibri" w:cs="Calibri" w:eastAsia="Calibri" w:hAnsi="Calibri"/>
          <w:color w:val="215968"/>
          <w:rtl w:val="0"/>
        </w:rPr>
        <w:t xml:space="preserve">O enquadramento dos corpos de água representa o estabelecimento da meta de qualidade da água a ser alcançada ou mantida, em um segmento de corpo de água, de acordo com os usos pretendidos, segundo a Resolução CONAMA nº 357/2005 (ANA, 2015). A mesma resolução classifica os corpos de água em: doce, salina e salobra, de acordo com a salinidade. A classificação das massas de água é realizada em função dos seus usos preponderantes. Para cada classe são estabelecidos padrões ambientais, baseados em concentrações máximas admissíveis das variáveis físicas, químicas ou biológicas, indicadoras da qualidade da água, conhecidos como parâmetros de qualidade das águas (PINHEIRO; CRUZ, 2019). </w:t>
      </w:r>
    </w:p>
    <w:p w:rsidR="00000000" w:rsidDel="00000000" w:rsidP="00000000" w:rsidRDefault="00000000" w:rsidRPr="00000000" w14:paraId="000007C4">
      <w:pPr>
        <w:rPr>
          <w:color w:val="215968"/>
        </w:rPr>
      </w:pPr>
      <w:r w:rsidDel="00000000" w:rsidR="00000000" w:rsidRPr="00000000">
        <w:rPr>
          <w:color w:val="215968"/>
          <w:rtl w:val="0"/>
        </w:rPr>
        <w:t xml:space="preserve">Os corpos de água doce são classificados em cinco categorias. A classe especial é a que possui melhor qualidade da água e usos mais restritivos. Em ordem decrescente de qualidade da água, há as classes 1, 2, 3 até a 4. A água salobra, com salinidade entre 0,5 a 30‰, é dividida em quatro categorias, sendo a melhor qualidade a classe especial e a pior a classe 3. As águas salinas possuem salinidade igual ou superior a 30% e são divididas em quatro classes, da mesma forma que as salobras (CONAMA, 2005; ANA, 2013).</w:t>
      </w:r>
    </w:p>
    <w:p w:rsidR="00000000" w:rsidDel="00000000" w:rsidP="00000000" w:rsidRDefault="00000000" w:rsidRPr="00000000" w14:paraId="000007C5">
      <w:pPr>
        <w:rPr>
          <w:color w:val="215968"/>
        </w:rPr>
      </w:pPr>
      <w:r w:rsidDel="00000000" w:rsidR="00000000" w:rsidRPr="00000000">
        <w:rPr>
          <w:color w:val="215968"/>
          <w:rtl w:val="0"/>
        </w:rPr>
        <w:t xml:space="preserve">A Figura </w:t>
      </w:r>
      <w:r w:rsidDel="00000000" w:rsidR="00000000" w:rsidRPr="00000000">
        <w:rPr>
          <w:b w:val="1"/>
          <w:color w:val="215968"/>
          <w:rtl w:val="0"/>
        </w:rPr>
        <w:t xml:space="preserve">3.6.2-1</w:t>
      </w:r>
      <w:r w:rsidDel="00000000" w:rsidR="00000000" w:rsidRPr="00000000">
        <w:rPr>
          <w:color w:val="215968"/>
          <w:rtl w:val="0"/>
        </w:rPr>
        <w:t xml:space="preserve"> apresentam a relação dos usos preponderantes e a qualidade mínima exigida para cada uso da água doce.</w:t>
      </w:r>
    </w:p>
    <w:p w:rsidR="00000000" w:rsidDel="00000000" w:rsidP="00000000" w:rsidRDefault="00000000" w:rsidRPr="00000000" w14:paraId="000007C6">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h65qms" w:id="180"/>
      <w:bookmarkEnd w:id="180"/>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Figura 3.6.2-1: Classe mínima exigida para o uso da água doce</w:t>
      </w:r>
    </w:p>
    <w:p w:rsidR="00000000" w:rsidDel="00000000" w:rsidP="00000000" w:rsidRDefault="00000000" w:rsidRPr="00000000" w14:paraId="000007C7">
      <w:pPr>
        <w:jc w:val="center"/>
        <w:rPr>
          <w:color w:val="215968"/>
        </w:rPr>
      </w:pPr>
      <w:r w:rsidDel="00000000" w:rsidR="00000000" w:rsidRPr="00000000">
        <w:rPr>
          <w:rFonts w:ascii="Calibri" w:cs="Calibri" w:eastAsia="Calibri" w:hAnsi="Calibri"/>
          <w:color w:val="0d0d0d"/>
        </w:rPr>
        <w:drawing>
          <wp:inline distB="0" distT="0" distL="0" distR="0">
            <wp:extent cx="5760085" cy="3990690"/>
            <wp:effectExtent b="0" l="0" r="0" t="0"/>
            <wp:docPr id="2136038276" name="image37.jpg"/>
            <a:graphic>
              <a:graphicData uri="http://schemas.openxmlformats.org/drawingml/2006/picture">
                <pic:pic>
                  <pic:nvPicPr>
                    <pic:cNvPr id="0" name="image37.jpg"/>
                    <pic:cNvPicPr preferRelativeResize="0"/>
                  </pic:nvPicPr>
                  <pic:blipFill>
                    <a:blip r:embed="rId99"/>
                    <a:srcRect b="0" l="0" r="0" t="0"/>
                    <a:stretch>
                      <a:fillRect/>
                    </a:stretch>
                  </pic:blipFill>
                  <pic:spPr>
                    <a:xfrm>
                      <a:off x="0" y="0"/>
                      <a:ext cx="5760085" cy="3990690"/>
                    </a:xfrm>
                    <a:prstGeom prst="rect"/>
                    <a:ln/>
                  </pic:spPr>
                </pic:pic>
              </a:graphicData>
            </a:graphic>
          </wp:inline>
        </w:drawing>
      </w:r>
      <w:r w:rsidDel="00000000" w:rsidR="00000000" w:rsidRPr="00000000">
        <w:rPr>
          <w:rtl w:val="0"/>
        </w:rPr>
      </w:r>
    </w:p>
    <w:p w:rsidR="00000000" w:rsidDel="00000000" w:rsidP="00000000" w:rsidRDefault="00000000" w:rsidRPr="00000000" w14:paraId="000007C8">
      <w:pPr>
        <w:rPr>
          <w:color w:val="215968"/>
          <w:sz w:val="20"/>
          <w:szCs w:val="20"/>
        </w:rPr>
      </w:pPr>
      <w:r w:rsidDel="00000000" w:rsidR="00000000" w:rsidRPr="00000000">
        <w:rPr>
          <w:color w:val="215968"/>
          <w:sz w:val="20"/>
          <w:szCs w:val="20"/>
          <w:rtl w:val="0"/>
        </w:rPr>
        <w:t xml:space="preserve">Fonte: ANA, 2013.</w:t>
      </w:r>
    </w:p>
    <w:p w:rsidR="00000000" w:rsidDel="00000000" w:rsidP="00000000" w:rsidRDefault="00000000" w:rsidRPr="00000000" w14:paraId="000007C9">
      <w:pPr>
        <w:rPr>
          <w:color w:val="215968"/>
        </w:rPr>
      </w:pPr>
      <w:r w:rsidDel="00000000" w:rsidR="00000000" w:rsidRPr="00000000">
        <w:rPr>
          <w:color w:val="215968"/>
          <w:rtl w:val="0"/>
        </w:rPr>
        <w:t xml:space="preserve">Em Santa Catarina, a Resolução CERH/SC nº 69, de 24 de março de 2022 aprova o enquadramento dos corpos de água superficiais da UPG 7.1 - Itajaí em classes, segundo os usos preponderantes, e dá encaminhamentos, bem como, a observância por parte do município do que estabelece o Decreto Federal nº 5.440/2005</w:t>
      </w:r>
      <w:r w:rsidDel="00000000" w:rsidR="00000000" w:rsidRPr="00000000">
        <w:rPr>
          <w:color w:val="215968"/>
          <w:vertAlign w:val="superscript"/>
        </w:rPr>
        <w:footnoteReference w:customMarkFollows="0" w:id="12"/>
      </w:r>
      <w:r w:rsidDel="00000000" w:rsidR="00000000" w:rsidRPr="00000000">
        <w:rPr>
          <w:color w:val="215968"/>
          <w:rtl w:val="0"/>
        </w:rPr>
        <w:t xml:space="preserve">.</w:t>
      </w:r>
    </w:p>
    <w:p w:rsidR="00000000" w:rsidDel="00000000" w:rsidP="00000000" w:rsidRDefault="00000000" w:rsidRPr="00000000" w14:paraId="000007CA">
      <w:pPr>
        <w:rPr>
          <w:color w:val="215968"/>
        </w:rPr>
      </w:pPr>
      <w:r w:rsidDel="00000000" w:rsidR="00000000" w:rsidRPr="00000000">
        <w:rPr>
          <w:color w:val="215968"/>
          <w:rtl w:val="0"/>
        </w:rPr>
        <w:t xml:space="preserve">Segundo a referida resolução, o município possui, além do Rio Itajaí-Açu, apenas dois cursos d’água enquadrado como classe 3, denominados Ribeirão São Paulo e Ipiranga. Os demais cursos d’água são enquadrados como classe 1, conforme definido no parágrafo único do Artigo 1:</w:t>
      </w:r>
    </w:p>
    <w:p w:rsidR="00000000" w:rsidDel="00000000" w:rsidP="00000000" w:rsidRDefault="00000000" w:rsidRPr="00000000" w14:paraId="000007CB">
      <w:pPr>
        <w:ind w:left="1560" w:firstLine="0"/>
        <w:rPr>
          <w:rFonts w:ascii="Calibri" w:cs="Calibri" w:eastAsia="Calibri" w:hAnsi="Calibri"/>
          <w:color w:val="215968"/>
          <w:sz w:val="20"/>
          <w:szCs w:val="20"/>
        </w:rPr>
      </w:pPr>
      <w:r w:rsidDel="00000000" w:rsidR="00000000" w:rsidRPr="00000000">
        <w:rPr>
          <w:rFonts w:ascii="Calibri" w:cs="Calibri" w:eastAsia="Calibri" w:hAnsi="Calibri"/>
          <w:b w:val="1"/>
          <w:color w:val="215968"/>
          <w:sz w:val="20"/>
          <w:szCs w:val="20"/>
          <w:rtl w:val="0"/>
        </w:rPr>
        <w:t xml:space="preserve">“Art. 1° </w:t>
      </w:r>
      <w:r w:rsidDel="00000000" w:rsidR="00000000" w:rsidRPr="00000000">
        <w:rPr>
          <w:rFonts w:ascii="Calibri" w:cs="Calibri" w:eastAsia="Calibri" w:hAnsi="Calibri"/>
          <w:color w:val="215968"/>
          <w:sz w:val="20"/>
          <w:szCs w:val="20"/>
          <w:rtl w:val="0"/>
        </w:rPr>
        <w:t xml:space="preserve">Aprovar o enquadramento dos corpos de água superficiais da UPG 7.1 - Itajaí em classes, segundo os usos preponderantes, como instrumento de planejamento e gestão dos recursos hídricos, conforme disposto no Anexo I desta Resolução.</w:t>
      </w:r>
    </w:p>
    <w:p w:rsidR="00000000" w:rsidDel="00000000" w:rsidP="00000000" w:rsidRDefault="00000000" w:rsidRPr="00000000" w14:paraId="000007CC">
      <w:pPr>
        <w:ind w:left="1560" w:firstLine="0"/>
        <w:rPr>
          <w:color w:val="215968"/>
          <w:sz w:val="20"/>
          <w:szCs w:val="20"/>
        </w:rPr>
      </w:pPr>
      <w:r w:rsidDel="00000000" w:rsidR="00000000" w:rsidRPr="00000000">
        <w:rPr>
          <w:rFonts w:ascii="Calibri" w:cs="Calibri" w:eastAsia="Calibri" w:hAnsi="Calibri"/>
          <w:b w:val="1"/>
          <w:color w:val="215968"/>
          <w:sz w:val="20"/>
          <w:szCs w:val="20"/>
          <w:rtl w:val="0"/>
        </w:rPr>
        <w:t xml:space="preserve">Parágrafo Único.</w:t>
      </w:r>
      <w:r w:rsidDel="00000000" w:rsidR="00000000" w:rsidRPr="00000000">
        <w:rPr>
          <w:rFonts w:ascii="Calibri" w:cs="Calibri" w:eastAsia="Calibri" w:hAnsi="Calibri"/>
          <w:color w:val="215968"/>
          <w:sz w:val="20"/>
          <w:szCs w:val="20"/>
          <w:rtl w:val="0"/>
        </w:rPr>
        <w:t xml:space="preserve"> Os corpos de água superficiais não citados na presente Resolução </w:t>
      </w:r>
      <w:r w:rsidDel="00000000" w:rsidR="00000000" w:rsidRPr="00000000">
        <w:rPr>
          <w:color w:val="215968"/>
          <w:sz w:val="20"/>
          <w:szCs w:val="20"/>
          <w:rtl w:val="0"/>
        </w:rPr>
        <w:t xml:space="preserve">são considerados classe 1.”</w:t>
      </w:r>
    </w:p>
    <w:p w:rsidR="00000000" w:rsidDel="00000000" w:rsidP="00000000" w:rsidRDefault="00000000" w:rsidRPr="00000000" w14:paraId="000007CD">
      <w:pPr>
        <w:rPr>
          <w:color w:val="215968"/>
        </w:rPr>
      </w:pPr>
      <w:r w:rsidDel="00000000" w:rsidR="00000000" w:rsidRPr="00000000">
        <w:rPr>
          <w:color w:val="215968"/>
          <w:rtl w:val="0"/>
        </w:rPr>
        <w:t xml:space="preserve">Não existem corpos d’água enquadrados na classe 4 na área do município.</w:t>
      </w:r>
    </w:p>
    <w:p w:rsidR="00000000" w:rsidDel="00000000" w:rsidP="00000000" w:rsidRDefault="00000000" w:rsidRPr="00000000" w14:paraId="000007CE">
      <w:pPr>
        <w:rPr>
          <w:color w:val="215968"/>
        </w:rPr>
      </w:pPr>
      <w:r w:rsidDel="00000000" w:rsidR="00000000" w:rsidRPr="00000000">
        <w:rPr>
          <w:color w:val="215968"/>
          <w:rtl w:val="0"/>
        </w:rPr>
        <w:t xml:space="preserve">O enquadramento dos cursos d’água superficiais é apresentado no </w:t>
      </w:r>
      <w:r w:rsidDel="00000000" w:rsidR="00000000" w:rsidRPr="00000000">
        <w:rPr>
          <w:b w:val="1"/>
          <w:color w:val="215968"/>
          <w:rtl w:val="0"/>
        </w:rPr>
        <w:t xml:space="preserve">Anexo 5.1 Caderno de mapas</w:t>
      </w:r>
      <w:r w:rsidDel="00000000" w:rsidR="00000000" w:rsidRPr="00000000">
        <w:rPr>
          <w:color w:val="215968"/>
          <w:rtl w:val="0"/>
        </w:rPr>
        <w:t xml:space="preserve">.</w:t>
      </w:r>
    </w:p>
    <w:p w:rsidR="00000000" w:rsidDel="00000000" w:rsidP="00000000" w:rsidRDefault="00000000" w:rsidRPr="00000000" w14:paraId="000007CF">
      <w:pPr>
        <w:rPr>
          <w:color w:val="215968"/>
        </w:rPr>
      </w:pPr>
      <w:r w:rsidDel="00000000" w:rsidR="00000000" w:rsidRPr="00000000">
        <w:rPr>
          <w:color w:val="215968"/>
          <w:rtl w:val="0"/>
        </w:rPr>
        <w:t xml:space="preserve">O </w:t>
      </w:r>
      <w:r w:rsidDel="00000000" w:rsidR="00000000" w:rsidRPr="00000000">
        <w:rPr>
          <w:b w:val="1"/>
          <w:color w:val="215968"/>
          <w:rtl w:val="0"/>
        </w:rPr>
        <w:t xml:space="preserve">Quadro 3.6.2-2</w:t>
      </w:r>
      <w:r w:rsidDel="00000000" w:rsidR="00000000" w:rsidRPr="00000000">
        <w:rPr>
          <w:color w:val="215968"/>
          <w:rtl w:val="0"/>
        </w:rPr>
        <w:t xml:space="preserve"> apresenta a compatibilidade do município com as metas da Resolução CERH/SC nº 69/2022.</w:t>
      </w:r>
    </w:p>
    <w:p w:rsidR="00000000" w:rsidDel="00000000" w:rsidP="00000000" w:rsidRDefault="00000000" w:rsidRPr="00000000" w14:paraId="000007D0">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415t9al" w:id="181"/>
      <w:bookmarkEnd w:id="181"/>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3.6.2-2: Compatibilidade do município com as metas da Resolução CERH/SC nº 69/2022</w:t>
      </w:r>
    </w:p>
    <w:tbl>
      <w:tblPr>
        <w:tblStyle w:val="Table30"/>
        <w:tblW w:w="8926.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21"/>
        <w:gridCol w:w="4394"/>
        <w:gridCol w:w="4111"/>
        <w:tblGridChange w:id="0">
          <w:tblGrid>
            <w:gridCol w:w="421"/>
            <w:gridCol w:w="4394"/>
            <w:gridCol w:w="4111"/>
          </w:tblGrid>
        </w:tblGridChange>
      </w:tblGrid>
      <w:tr>
        <w:trPr>
          <w:cantSplit w:val="0"/>
          <w:tblHeader w:val="1"/>
        </w:trPr>
        <w:tc>
          <w:tcPr>
            <w:shd w:fill="215968" w:val="clear"/>
          </w:tcPr>
          <w:p w:rsidR="00000000" w:rsidDel="00000000" w:rsidP="00000000" w:rsidRDefault="00000000" w:rsidRPr="00000000" w14:paraId="000007D1">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ID</w:t>
            </w:r>
          </w:p>
        </w:tc>
        <w:tc>
          <w:tcPr>
            <w:shd w:fill="215968" w:val="clear"/>
          </w:tcPr>
          <w:p w:rsidR="00000000" w:rsidDel="00000000" w:rsidP="00000000" w:rsidRDefault="00000000" w:rsidRPr="00000000" w14:paraId="000007D2">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Resolução CERH/SC nº 69/2022</w:t>
            </w:r>
          </w:p>
        </w:tc>
        <w:tc>
          <w:tcPr>
            <w:shd w:fill="215968" w:val="clear"/>
          </w:tcPr>
          <w:p w:rsidR="00000000" w:rsidDel="00000000" w:rsidP="00000000" w:rsidRDefault="00000000" w:rsidRPr="00000000" w14:paraId="000007D3">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Município</w:t>
            </w:r>
          </w:p>
        </w:tc>
      </w:tr>
      <w:tr>
        <w:trPr>
          <w:cantSplit w:val="0"/>
          <w:tblHeader w:val="0"/>
        </w:trPr>
        <w:tc>
          <w:tcPr>
            <w:vAlign w:val="center"/>
          </w:tcPr>
          <w:p w:rsidR="00000000" w:rsidDel="00000000" w:rsidP="00000000" w:rsidRDefault="00000000" w:rsidRPr="00000000" w14:paraId="000007D4">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1</w:t>
            </w:r>
          </w:p>
        </w:tc>
        <w:tc>
          <w:tcPr>
            <w:vAlign w:val="center"/>
          </w:tcPr>
          <w:p w:rsidR="00000000" w:rsidDel="00000000" w:rsidP="00000000" w:rsidRDefault="00000000" w:rsidRPr="00000000" w14:paraId="000007D5">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2025</w:t>
            </w:r>
          </w:p>
          <w:p w:rsidR="00000000" w:rsidDel="00000000" w:rsidP="00000000" w:rsidRDefault="00000000" w:rsidRPr="00000000" w14:paraId="000007D6">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Atender com esgotamento sanitário 15% dos habitantes da BHRI.</w:t>
            </w:r>
          </w:p>
        </w:tc>
        <w:tc>
          <w:tcPr>
            <w:vAlign w:val="center"/>
          </w:tcPr>
          <w:p w:rsidR="00000000" w:rsidDel="00000000" w:rsidP="00000000" w:rsidRDefault="00000000" w:rsidRPr="00000000" w14:paraId="000007D7">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Não há previsão de investimentos para esgotamento sanitário;</w:t>
            </w:r>
          </w:p>
        </w:tc>
      </w:tr>
      <w:tr>
        <w:trPr>
          <w:cantSplit w:val="0"/>
          <w:tblHeader w:val="0"/>
        </w:trPr>
        <w:tc>
          <w:tcPr>
            <w:vAlign w:val="center"/>
          </w:tcPr>
          <w:p w:rsidR="00000000" w:rsidDel="00000000" w:rsidP="00000000" w:rsidRDefault="00000000" w:rsidRPr="00000000" w14:paraId="000007D8">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2</w:t>
            </w:r>
          </w:p>
        </w:tc>
        <w:tc>
          <w:tcPr>
            <w:vAlign w:val="center"/>
          </w:tcPr>
          <w:p w:rsidR="00000000" w:rsidDel="00000000" w:rsidP="00000000" w:rsidRDefault="00000000" w:rsidRPr="00000000" w14:paraId="000007D9">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2030</w:t>
            </w:r>
          </w:p>
          <w:p w:rsidR="00000000" w:rsidDel="00000000" w:rsidP="00000000" w:rsidRDefault="00000000" w:rsidRPr="00000000" w14:paraId="000007DA">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Atender com esgotamento sanitário 30% dos habitantes da BHRI;</w:t>
            </w:r>
          </w:p>
          <w:p w:rsidR="00000000" w:rsidDel="00000000" w:rsidP="00000000" w:rsidRDefault="00000000" w:rsidRPr="00000000" w14:paraId="000007DB">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Adequar o lançamento de resíduos/efluentes, oriundos das Estações de Tratamento de Água (ETAs) de médio porte, nos recursos hídricos na BHRI.</w:t>
            </w:r>
          </w:p>
        </w:tc>
        <w:tc>
          <w:tcPr>
            <w:vAlign w:val="center"/>
          </w:tcPr>
          <w:p w:rsidR="00000000" w:rsidDel="00000000" w:rsidP="00000000" w:rsidRDefault="00000000" w:rsidRPr="00000000" w14:paraId="000007DC">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não há previsão de investimentos para esgotamento sanitário;</w:t>
            </w:r>
          </w:p>
          <w:p w:rsidR="00000000" w:rsidDel="00000000" w:rsidP="00000000" w:rsidRDefault="00000000" w:rsidRPr="00000000" w14:paraId="000007DD">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adequar o lançamento de resíduos/efluentes, oriundos das Estações de Tratamento de Água (ETAs) de médio porte, nos recursos hídricos na BHRI.</w:t>
            </w:r>
          </w:p>
        </w:tc>
      </w:tr>
      <w:tr>
        <w:trPr>
          <w:cantSplit w:val="0"/>
          <w:tblHeader w:val="0"/>
        </w:trPr>
        <w:tc>
          <w:tcPr>
            <w:vAlign w:val="center"/>
          </w:tcPr>
          <w:p w:rsidR="00000000" w:rsidDel="00000000" w:rsidP="00000000" w:rsidRDefault="00000000" w:rsidRPr="00000000" w14:paraId="000007DE">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3</w:t>
            </w:r>
          </w:p>
        </w:tc>
        <w:tc>
          <w:tcPr>
            <w:vAlign w:val="center"/>
          </w:tcPr>
          <w:p w:rsidR="00000000" w:rsidDel="00000000" w:rsidP="00000000" w:rsidRDefault="00000000" w:rsidRPr="00000000" w14:paraId="000007DF">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2035</w:t>
            </w:r>
          </w:p>
          <w:p w:rsidR="00000000" w:rsidDel="00000000" w:rsidP="00000000" w:rsidRDefault="00000000" w:rsidRPr="00000000" w14:paraId="000007E0">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Atender com esgotamento sanitário 50% dos habitantes da BHRI;</w:t>
            </w:r>
          </w:p>
          <w:p w:rsidR="00000000" w:rsidDel="00000000" w:rsidP="00000000" w:rsidRDefault="00000000" w:rsidRPr="00000000" w14:paraId="000007E1">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Adequar o lançamento de resíduos/efluentes, oriundos das Estações de Tratamento de Água (ETAs) de pequeno porte, nos recursos hídricos na BHRI.</w:t>
            </w:r>
          </w:p>
        </w:tc>
        <w:tc>
          <w:tcPr>
            <w:vAlign w:val="center"/>
          </w:tcPr>
          <w:p w:rsidR="00000000" w:rsidDel="00000000" w:rsidP="00000000" w:rsidRDefault="00000000" w:rsidRPr="00000000" w14:paraId="000007E2">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não há previsão de investimentos para esgotamento sanitário;</w:t>
            </w:r>
          </w:p>
          <w:p w:rsidR="00000000" w:rsidDel="00000000" w:rsidP="00000000" w:rsidRDefault="00000000" w:rsidRPr="00000000" w14:paraId="000007E3">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adequar o lançamento de resíduos/efluentes, oriundos das Estações de Tratamento de Água (ETAs) de pequeno porte, nos recursos hídricos na BHRI.</w:t>
            </w:r>
          </w:p>
        </w:tc>
      </w:tr>
      <w:tr>
        <w:trPr>
          <w:cantSplit w:val="0"/>
          <w:tblHeader w:val="0"/>
        </w:trPr>
        <w:tc>
          <w:tcPr>
            <w:vAlign w:val="center"/>
          </w:tcPr>
          <w:p w:rsidR="00000000" w:rsidDel="00000000" w:rsidP="00000000" w:rsidRDefault="00000000" w:rsidRPr="00000000" w14:paraId="000007E4">
            <w:pPr>
              <w:spacing w:after="0" w:before="0" w:lineRule="auto"/>
              <w:jc w:val="center"/>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4</w:t>
            </w:r>
          </w:p>
        </w:tc>
        <w:tc>
          <w:tcPr>
            <w:vAlign w:val="center"/>
          </w:tcPr>
          <w:p w:rsidR="00000000" w:rsidDel="00000000" w:rsidP="00000000" w:rsidRDefault="00000000" w:rsidRPr="00000000" w14:paraId="000007E5">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2040</w:t>
            </w:r>
          </w:p>
          <w:p w:rsidR="00000000" w:rsidDel="00000000" w:rsidP="00000000" w:rsidRDefault="00000000" w:rsidRPr="00000000" w14:paraId="000007E6">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Atender com esgotamento sanitário 80% dos habitantes da BHRI;</w:t>
            </w:r>
          </w:p>
          <w:p w:rsidR="00000000" w:rsidDel="00000000" w:rsidP="00000000" w:rsidRDefault="00000000" w:rsidRPr="00000000" w14:paraId="000007E7">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Promover a recuperação de áreas onde há nascentes, assim como de áreas de preservação permanente, especialmente a região da sub-bacia do Rio Itajaí-Mirim.</w:t>
            </w:r>
          </w:p>
        </w:tc>
        <w:tc>
          <w:tcPr>
            <w:vAlign w:val="center"/>
          </w:tcPr>
          <w:p w:rsidR="00000000" w:rsidDel="00000000" w:rsidP="00000000" w:rsidRDefault="00000000" w:rsidRPr="00000000" w14:paraId="000007E8">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não há previsão de investimentos para esgotamento sanitário;</w:t>
            </w:r>
          </w:p>
          <w:p w:rsidR="00000000" w:rsidDel="00000000" w:rsidP="00000000" w:rsidRDefault="00000000" w:rsidRPr="00000000" w14:paraId="000007E9">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 promover a recuperação de áreas onde há nascentes, assim como de áreas de preservação permanente.</w:t>
            </w:r>
          </w:p>
        </w:tc>
      </w:tr>
    </w:tbl>
    <w:p w:rsidR="00000000" w:rsidDel="00000000" w:rsidP="00000000" w:rsidRDefault="00000000" w:rsidRPr="00000000" w14:paraId="000007EA">
      <w:pPr>
        <w:rPr>
          <w:color w:val="215968"/>
        </w:rPr>
      </w:pPr>
      <w:r w:rsidDel="00000000" w:rsidR="00000000" w:rsidRPr="00000000">
        <w:rPr>
          <w:rFonts w:ascii="Calibri" w:cs="Calibri" w:eastAsia="Calibri" w:hAnsi="Calibri"/>
          <w:color w:val="215968"/>
          <w:sz w:val="20"/>
          <w:szCs w:val="20"/>
          <w:rtl w:val="0"/>
        </w:rPr>
        <w:t xml:space="preserve">Fonte: AMVI, 2022. Elaboração: Geo Brasilis, 2024.</w:t>
      </w:r>
      <w:r w:rsidDel="00000000" w:rsidR="00000000" w:rsidRPr="00000000">
        <w:rPr>
          <w:rtl w:val="0"/>
        </w:rPr>
      </w:r>
    </w:p>
    <w:p w:rsidR="00000000" w:rsidDel="00000000" w:rsidP="00000000" w:rsidRDefault="00000000" w:rsidRPr="00000000" w14:paraId="000007EB">
      <w:pPr>
        <w:rPr>
          <w:b w:val="1"/>
          <w:color w:val="215968"/>
          <w:u w:val="single"/>
        </w:rPr>
      </w:pPr>
      <w:r w:rsidDel="00000000" w:rsidR="00000000" w:rsidRPr="00000000">
        <w:rPr>
          <w:b w:val="1"/>
          <w:color w:val="215968"/>
          <w:u w:val="single"/>
          <w:rtl w:val="0"/>
        </w:rPr>
        <w:t xml:space="preserve">Outorga de direito de uso de recursos hídricos</w:t>
      </w:r>
    </w:p>
    <w:p w:rsidR="00000000" w:rsidDel="00000000" w:rsidP="00000000" w:rsidRDefault="00000000" w:rsidRPr="00000000" w14:paraId="000007EC">
      <w:pPr>
        <w:rPr>
          <w:rFonts w:ascii="Calibri" w:cs="Calibri" w:eastAsia="Calibri" w:hAnsi="Calibri"/>
          <w:color w:val="215968"/>
        </w:rPr>
      </w:pPr>
      <w:r w:rsidDel="00000000" w:rsidR="00000000" w:rsidRPr="00000000">
        <w:rPr>
          <w:rFonts w:ascii="Calibri" w:cs="Calibri" w:eastAsia="Calibri" w:hAnsi="Calibri"/>
          <w:color w:val="215968"/>
          <w:rtl w:val="0"/>
        </w:rPr>
        <w:t xml:space="preserve">A outorga de direito de uso dos recursos hídricos representa um instrumento, através do qual o Poder Público autoriza, concede ou ainda permite ao usuário fazer o uso deste bem público. É através deste ato que o Estado exerce, efetivamente, o domínio das águas preconizado pela Constituição Federal, regulando o compartilhamento entre os diversos usuários.</w:t>
      </w:r>
    </w:p>
    <w:p w:rsidR="00000000" w:rsidDel="00000000" w:rsidP="00000000" w:rsidRDefault="00000000" w:rsidRPr="00000000" w14:paraId="000007ED">
      <w:pPr>
        <w:rPr>
          <w:rFonts w:ascii="Calibri" w:cs="Calibri" w:eastAsia="Calibri" w:hAnsi="Calibri"/>
          <w:color w:val="215968"/>
        </w:rPr>
      </w:pPr>
      <w:r w:rsidDel="00000000" w:rsidR="00000000" w:rsidRPr="00000000">
        <w:rPr>
          <w:rFonts w:ascii="Calibri" w:cs="Calibri" w:eastAsia="Calibri" w:hAnsi="Calibri"/>
          <w:color w:val="215968"/>
          <w:rtl w:val="0"/>
        </w:rPr>
        <w:t xml:space="preserve">Em Santa Catarina, a Lei Estadual 9.748, de 30 de novembro de 1994, em seu artigo 29, explica que qualquer empreendimento ou atividade que alterar as condições quantitativas e/ou qualitativas das águas, superficiais ou subterrâneas, observando o Plano estadual de Recursos Hídricos e os Planos de Bacia Hidrográfica, dependerá de outorga.</w:t>
      </w:r>
    </w:p>
    <w:p w:rsidR="00000000" w:rsidDel="00000000" w:rsidP="00000000" w:rsidRDefault="00000000" w:rsidRPr="00000000" w14:paraId="000007EE">
      <w:pPr>
        <w:rPr>
          <w:rFonts w:ascii="Calibri" w:cs="Calibri" w:eastAsia="Calibri" w:hAnsi="Calibri"/>
          <w:color w:val="215968"/>
        </w:rPr>
      </w:pPr>
      <w:r w:rsidDel="00000000" w:rsidR="00000000" w:rsidRPr="00000000">
        <w:rPr>
          <w:rFonts w:ascii="Calibri" w:cs="Calibri" w:eastAsia="Calibri" w:hAnsi="Calibri"/>
          <w:color w:val="215968"/>
          <w:rtl w:val="0"/>
        </w:rPr>
        <w:t xml:space="preserve">Cabe a Secretaria de Estado do Desenvolvimento Econômico Sustentável (SDS), por meio da Diretoria de Recursos Hídricos, a emissão da outorga para os usos de recursos hídricos que alterem as condições quantitativas e/ou qualitativas das águas.  </w:t>
      </w:r>
    </w:p>
    <w:p w:rsidR="00000000" w:rsidDel="00000000" w:rsidP="00000000" w:rsidRDefault="00000000" w:rsidRPr="00000000" w14:paraId="000007EF">
      <w:pPr>
        <w:rPr>
          <w:rFonts w:ascii="Calibri" w:cs="Calibri" w:eastAsia="Calibri" w:hAnsi="Calibri"/>
          <w:color w:val="215968"/>
        </w:rPr>
      </w:pPr>
      <w:r w:rsidDel="00000000" w:rsidR="00000000" w:rsidRPr="00000000">
        <w:rPr>
          <w:rFonts w:ascii="Calibri" w:cs="Calibri" w:eastAsia="Calibri" w:hAnsi="Calibri"/>
          <w:color w:val="215968"/>
          <w:rtl w:val="0"/>
        </w:rPr>
        <w:t xml:space="preserve">O Decreto Estadual nº 4.778, de 11 de outubro de 2006, regulamentou este instrumento, estabelecendo os critérios para a concessão, "licença de uso" e "autorização", bem como para a dispensa.</w:t>
      </w:r>
    </w:p>
    <w:bookmarkStart w:colFirst="0" w:colLast="0" w:name="bookmark=id.2gb3jie" w:id="182"/>
    <w:bookmarkEnd w:id="182"/>
    <w:p w:rsidR="00000000" w:rsidDel="00000000" w:rsidP="00000000" w:rsidRDefault="00000000" w:rsidRPr="00000000" w14:paraId="000007F0">
      <w:pPr>
        <w:rPr>
          <w:rFonts w:ascii="Calibri" w:cs="Calibri" w:eastAsia="Calibri" w:hAnsi="Calibri"/>
          <w:color w:val="215968"/>
        </w:rPr>
      </w:pPr>
      <w:r w:rsidDel="00000000" w:rsidR="00000000" w:rsidRPr="00000000">
        <w:rPr>
          <w:rFonts w:ascii="Calibri" w:cs="Calibri" w:eastAsia="Calibri" w:hAnsi="Calibri"/>
          <w:b w:val="1"/>
          <w:i w:val="1"/>
          <w:color w:val="215968"/>
          <w:rtl w:val="0"/>
        </w:rPr>
        <w:t xml:space="preserve">Uso dos recursos hídricos</w:t>
      </w:r>
      <w:r w:rsidDel="00000000" w:rsidR="00000000" w:rsidRPr="00000000">
        <w:rPr>
          <w:rtl w:val="0"/>
        </w:rPr>
      </w:r>
    </w:p>
    <w:p w:rsidR="00000000" w:rsidDel="00000000" w:rsidP="00000000" w:rsidRDefault="00000000" w:rsidRPr="00000000" w14:paraId="000007F1">
      <w:pPr>
        <w:rPr>
          <w:rFonts w:ascii="Calibri" w:cs="Calibri" w:eastAsia="Calibri" w:hAnsi="Calibri"/>
          <w:color w:val="215968"/>
        </w:rPr>
      </w:pPr>
      <w:r w:rsidDel="00000000" w:rsidR="00000000" w:rsidRPr="00000000">
        <w:rPr>
          <w:rFonts w:ascii="Calibri" w:cs="Calibri" w:eastAsia="Calibri" w:hAnsi="Calibri"/>
          <w:color w:val="215968"/>
          <w:rtl w:val="0"/>
        </w:rPr>
        <w:t xml:space="preserve">Segundo o Decreto Estadual nº 4.778/2006 /96 que regulamenta a Outorga de Direito de Uso dos Recursos Hídricos no Estado de Santa Catarina, entende-se como uso da água qualquer utilização, serviço ou obra em recurso hídrico, independentemente de haver ou não retirada de água, barramento ou lançamento de efluentes, que altere seu regime ou suas condições qualitativas ou quantitativas, ou ambas simultaneamente.</w:t>
      </w:r>
    </w:p>
    <w:bookmarkStart w:colFirst="0" w:colLast="0" w:name="bookmark=id.vgdtq7" w:id="183"/>
    <w:bookmarkEnd w:id="183"/>
    <w:p w:rsidR="00000000" w:rsidDel="00000000" w:rsidP="00000000" w:rsidRDefault="00000000" w:rsidRPr="00000000" w14:paraId="000007F2">
      <w:pPr>
        <w:rPr>
          <w:rFonts w:ascii="Calibri" w:cs="Calibri" w:eastAsia="Calibri" w:hAnsi="Calibri"/>
          <w:color w:val="215968"/>
        </w:rPr>
      </w:pPr>
      <w:r w:rsidDel="00000000" w:rsidR="00000000" w:rsidRPr="00000000">
        <w:rPr>
          <w:rFonts w:ascii="Calibri" w:cs="Calibri" w:eastAsia="Calibri" w:hAnsi="Calibri"/>
          <w:b w:val="1"/>
          <w:i w:val="1"/>
          <w:color w:val="215968"/>
          <w:rtl w:val="0"/>
        </w:rPr>
        <w:t xml:space="preserve">Usos sujeitos à Outorga</w:t>
      </w:r>
      <w:r w:rsidDel="00000000" w:rsidR="00000000" w:rsidRPr="00000000">
        <w:rPr>
          <w:rFonts w:ascii="Calibri" w:cs="Calibri" w:eastAsia="Calibri" w:hAnsi="Calibri"/>
          <w:color w:val="215968"/>
          <w:rtl w:val="0"/>
        </w:rPr>
        <w:t xml:space="preserve"> </w:t>
      </w:r>
    </w:p>
    <w:p w:rsidR="00000000" w:rsidDel="00000000" w:rsidP="00000000" w:rsidRDefault="00000000" w:rsidRPr="00000000" w14:paraId="000007F3">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Derivação/Captação de parcela de água existente em um corpo hídrico, para consumo final, inclusive para o abastecimento público, ou insumo de processo produtivo;</w:t>
      </w:r>
    </w:p>
    <w:p w:rsidR="00000000" w:rsidDel="00000000" w:rsidP="00000000" w:rsidRDefault="00000000" w:rsidRPr="00000000" w14:paraId="000007F4">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Extração de água de depósito natural subterrâneo para consumo final, inclusive para o abastecimento público, ou insumo de processo;</w:t>
      </w:r>
    </w:p>
    <w:p w:rsidR="00000000" w:rsidDel="00000000" w:rsidP="00000000" w:rsidRDefault="00000000" w:rsidRPr="00000000" w14:paraId="000007F5">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Lançamentos em corpos d'água, de esgotos e demais resíduos líquidos e gasosos.</w:t>
      </w:r>
    </w:p>
    <w:p w:rsidR="00000000" w:rsidDel="00000000" w:rsidP="00000000" w:rsidRDefault="00000000" w:rsidRPr="00000000" w14:paraId="000007F6">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Usos de recursos hídricos para aproveitamento de potenciais hidrelétricos.</w:t>
      </w:r>
    </w:p>
    <w:p w:rsidR="00000000" w:rsidDel="00000000" w:rsidP="00000000" w:rsidRDefault="00000000" w:rsidRPr="00000000" w14:paraId="000007F7">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Extração mineral no leito do rio.</w:t>
      </w:r>
    </w:p>
    <w:p w:rsidR="00000000" w:rsidDel="00000000" w:rsidP="00000000" w:rsidRDefault="00000000" w:rsidRPr="00000000" w14:paraId="000007F8">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Outros usos e ações e execução de obras ou serviços necessários à implantação de qualquer intervenção ou empreendimento, que demandem a utilização de recursos hídricos, ou que impliquem em alteração, mesmo que temporária, do regime, da quantidade ou da qualidade da água, superficial ou subterrânea, ou ainda, que modifiquem o leito e margens dos corpos de água.</w:t>
      </w:r>
    </w:p>
    <w:bookmarkStart w:colFirst="0" w:colLast="0" w:name="bookmark=id.3fg1ce0" w:id="184"/>
    <w:bookmarkEnd w:id="184"/>
    <w:p w:rsidR="00000000" w:rsidDel="00000000" w:rsidP="00000000" w:rsidRDefault="00000000" w:rsidRPr="00000000" w14:paraId="000007F9">
      <w:pPr>
        <w:rPr>
          <w:rFonts w:ascii="Calibri" w:cs="Calibri" w:eastAsia="Calibri" w:hAnsi="Calibri"/>
          <w:color w:val="215968"/>
        </w:rPr>
      </w:pPr>
      <w:r w:rsidDel="00000000" w:rsidR="00000000" w:rsidRPr="00000000">
        <w:rPr>
          <w:rFonts w:ascii="Calibri" w:cs="Calibri" w:eastAsia="Calibri" w:hAnsi="Calibri"/>
          <w:b w:val="1"/>
          <w:i w:val="1"/>
          <w:color w:val="215968"/>
          <w:rtl w:val="0"/>
        </w:rPr>
        <w:t xml:space="preserve">Usos dispensados da Outorga</w:t>
      </w:r>
      <w:r w:rsidDel="00000000" w:rsidR="00000000" w:rsidRPr="00000000">
        <w:rPr>
          <w:rFonts w:ascii="Calibri" w:cs="Calibri" w:eastAsia="Calibri" w:hAnsi="Calibri"/>
          <w:color w:val="215968"/>
          <w:rtl w:val="0"/>
        </w:rPr>
        <w:t xml:space="preserve"> </w:t>
      </w:r>
    </w:p>
    <w:p w:rsidR="00000000" w:rsidDel="00000000" w:rsidP="00000000" w:rsidRDefault="00000000" w:rsidRPr="00000000" w14:paraId="000007FA">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Usos de caráter individual para satisfação das necessidades básicas da vida.</w:t>
      </w:r>
    </w:p>
    <w:p w:rsidR="00000000" w:rsidDel="00000000" w:rsidP="00000000" w:rsidRDefault="00000000" w:rsidRPr="00000000" w14:paraId="000007FB">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Extração de água subterrânea destinada exclusivamente ao consumo familiar e de pequenos grupos populacionais dispersos no meio rural.</w:t>
      </w:r>
    </w:p>
    <w:p w:rsidR="00000000" w:rsidDel="00000000" w:rsidP="00000000" w:rsidRDefault="00000000" w:rsidRPr="00000000" w14:paraId="000007FC">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As acumulações, captações, derivações e lançamentos considerados insignificantes, tanto do ponto de vista de volume quanto de carga poluente.</w:t>
      </w:r>
    </w:p>
    <w:bookmarkStart w:colFirst="0" w:colLast="0" w:name="bookmark=id.1ulbmlt" w:id="185"/>
    <w:bookmarkEnd w:id="185"/>
    <w:p w:rsidR="00000000" w:rsidDel="00000000" w:rsidP="00000000" w:rsidRDefault="00000000" w:rsidRPr="00000000" w14:paraId="000007FD">
      <w:pPr>
        <w:rPr>
          <w:rFonts w:ascii="Calibri" w:cs="Calibri" w:eastAsia="Calibri" w:hAnsi="Calibri"/>
          <w:color w:val="215968"/>
        </w:rPr>
      </w:pPr>
      <w:r w:rsidDel="00000000" w:rsidR="00000000" w:rsidRPr="00000000">
        <w:rPr>
          <w:rFonts w:ascii="Calibri" w:cs="Calibri" w:eastAsia="Calibri" w:hAnsi="Calibri"/>
          <w:b w:val="1"/>
          <w:i w:val="1"/>
          <w:color w:val="215968"/>
          <w:rtl w:val="0"/>
        </w:rPr>
        <w:t xml:space="preserve">Requerimento de Outorga</w:t>
      </w:r>
      <w:r w:rsidDel="00000000" w:rsidR="00000000" w:rsidRPr="00000000">
        <w:rPr>
          <w:rtl w:val="0"/>
        </w:rPr>
      </w:r>
    </w:p>
    <w:p w:rsidR="00000000" w:rsidDel="00000000" w:rsidP="00000000" w:rsidRDefault="00000000" w:rsidRPr="00000000" w14:paraId="000007FE">
      <w:pPr>
        <w:rPr>
          <w:rFonts w:ascii="Calibri" w:cs="Calibri" w:eastAsia="Calibri" w:hAnsi="Calibri"/>
          <w:color w:val="215968"/>
        </w:rPr>
      </w:pPr>
      <w:r w:rsidDel="00000000" w:rsidR="00000000" w:rsidRPr="00000000">
        <w:rPr>
          <w:rFonts w:ascii="Calibri" w:cs="Calibri" w:eastAsia="Calibri" w:hAnsi="Calibri"/>
          <w:color w:val="215968"/>
          <w:rtl w:val="0"/>
        </w:rPr>
        <w:t xml:space="preserve">Para iniciar o requerimento de outorga o interessado deverá realizar o cadastramento da sua atividade/empreendimento no Cadastro Estadual de Usuários de Recursos Hídricos no site www.cadastro.aguas.sc.gov.br/cadastro.</w:t>
      </w:r>
    </w:p>
    <w:p w:rsidR="00000000" w:rsidDel="00000000" w:rsidP="00000000" w:rsidRDefault="00000000" w:rsidRPr="00000000" w14:paraId="000007FF">
      <w:pPr>
        <w:rPr>
          <w:rFonts w:ascii="Calibri" w:cs="Calibri" w:eastAsia="Calibri" w:hAnsi="Calibri"/>
          <w:color w:val="215968"/>
        </w:rPr>
      </w:pPr>
      <w:r w:rsidDel="00000000" w:rsidR="00000000" w:rsidRPr="00000000">
        <w:rPr>
          <w:rFonts w:ascii="Calibri" w:cs="Calibri" w:eastAsia="Calibri" w:hAnsi="Calibri"/>
          <w:color w:val="215968"/>
          <w:rtl w:val="0"/>
        </w:rPr>
        <w:t xml:space="preserve">Em seguida, o interessado deverá preencher o requerimento de outorga e entregar, junto com os demais documentos necessários para outorga, no protocolo geral da SDS.</w:t>
      </w:r>
    </w:p>
    <w:p w:rsidR="00000000" w:rsidDel="00000000" w:rsidP="00000000" w:rsidRDefault="00000000" w:rsidRPr="00000000" w14:paraId="00000800">
      <w:pPr>
        <w:rPr>
          <w:rFonts w:ascii="Calibri" w:cs="Calibri" w:eastAsia="Calibri" w:hAnsi="Calibri"/>
          <w:color w:val="215968"/>
        </w:rPr>
      </w:pPr>
      <w:r w:rsidDel="00000000" w:rsidR="00000000" w:rsidRPr="00000000">
        <w:rPr>
          <w:rFonts w:ascii="Calibri" w:cs="Calibri" w:eastAsia="Calibri" w:hAnsi="Calibri"/>
          <w:b w:val="1"/>
          <w:color w:val="215968"/>
          <w:u w:val="single"/>
          <w:rtl w:val="0"/>
        </w:rPr>
        <w:t xml:space="preserve">Gerência de Outorga e Controle dos recursos hídricos</w:t>
      </w:r>
      <w:r w:rsidDel="00000000" w:rsidR="00000000" w:rsidRPr="00000000">
        <w:rPr>
          <w:rtl w:val="0"/>
        </w:rPr>
      </w:r>
    </w:p>
    <w:p w:rsidR="00000000" w:rsidDel="00000000" w:rsidP="00000000" w:rsidRDefault="00000000" w:rsidRPr="00000000" w14:paraId="00000801">
      <w:pPr>
        <w:rPr>
          <w:rFonts w:ascii="Calibri" w:cs="Calibri" w:eastAsia="Calibri" w:hAnsi="Calibri"/>
          <w:color w:val="215968"/>
        </w:rPr>
      </w:pPr>
      <w:r w:rsidDel="00000000" w:rsidR="00000000" w:rsidRPr="00000000">
        <w:rPr>
          <w:rFonts w:ascii="Calibri" w:cs="Calibri" w:eastAsia="Calibri" w:hAnsi="Calibri"/>
          <w:b w:val="1"/>
          <w:i w:val="1"/>
          <w:color w:val="215968"/>
          <w:rtl w:val="0"/>
        </w:rPr>
        <w:t xml:space="preserve">Apresentação</w:t>
      </w:r>
      <w:r w:rsidDel="00000000" w:rsidR="00000000" w:rsidRPr="00000000">
        <w:rPr>
          <w:rtl w:val="0"/>
        </w:rPr>
      </w:r>
    </w:p>
    <w:p w:rsidR="00000000" w:rsidDel="00000000" w:rsidP="00000000" w:rsidRDefault="00000000" w:rsidRPr="00000000" w14:paraId="00000802">
      <w:pPr>
        <w:rPr>
          <w:rFonts w:ascii="Calibri" w:cs="Calibri" w:eastAsia="Calibri" w:hAnsi="Calibri"/>
          <w:color w:val="215968"/>
        </w:rPr>
      </w:pPr>
      <w:r w:rsidDel="00000000" w:rsidR="00000000" w:rsidRPr="00000000">
        <w:rPr>
          <w:rFonts w:ascii="Calibri" w:cs="Calibri" w:eastAsia="Calibri" w:hAnsi="Calibri"/>
          <w:color w:val="215968"/>
          <w:rtl w:val="0"/>
        </w:rPr>
        <w:t xml:space="preserve">A Gerência de Outorga e Controle dos Recursos Hídricos (GEORH) é um setor da Secretaria de Estado de Desenvolvimento Econômico Sustentável (SDS) que trabalha com a análise e concessão das outorgas de direito de uso dos recursos hídricos para usuários de mananciais superficiais e subterrâneos de domínio do Estado de Santa Catarina.</w:t>
      </w:r>
    </w:p>
    <w:bookmarkStart w:colFirst="0" w:colLast="0" w:name="bookmark=id.4ekz59m" w:id="186"/>
    <w:bookmarkEnd w:id="186"/>
    <w:p w:rsidR="00000000" w:rsidDel="00000000" w:rsidP="00000000" w:rsidRDefault="00000000" w:rsidRPr="00000000" w14:paraId="00000803">
      <w:pPr>
        <w:rPr>
          <w:rFonts w:ascii="Calibri" w:cs="Calibri" w:eastAsia="Calibri" w:hAnsi="Calibri"/>
          <w:color w:val="215968"/>
        </w:rPr>
      </w:pPr>
      <w:r w:rsidDel="00000000" w:rsidR="00000000" w:rsidRPr="00000000">
        <w:rPr>
          <w:rFonts w:ascii="Calibri" w:cs="Calibri" w:eastAsia="Calibri" w:hAnsi="Calibri"/>
          <w:b w:val="1"/>
          <w:i w:val="1"/>
          <w:color w:val="215968"/>
          <w:rtl w:val="0"/>
        </w:rPr>
        <w:t xml:space="preserve">Competências</w:t>
      </w:r>
      <w:r w:rsidDel="00000000" w:rsidR="00000000" w:rsidRPr="00000000">
        <w:rPr>
          <w:rtl w:val="0"/>
        </w:rPr>
      </w:r>
    </w:p>
    <w:p w:rsidR="00000000" w:rsidDel="00000000" w:rsidP="00000000" w:rsidRDefault="00000000" w:rsidRPr="00000000" w14:paraId="00000804">
      <w:pPr>
        <w:rPr>
          <w:rFonts w:ascii="Calibri" w:cs="Calibri" w:eastAsia="Calibri" w:hAnsi="Calibri"/>
          <w:color w:val="215968"/>
        </w:rPr>
      </w:pPr>
      <w:r w:rsidDel="00000000" w:rsidR="00000000" w:rsidRPr="00000000">
        <w:rPr>
          <w:rFonts w:ascii="Calibri" w:cs="Calibri" w:eastAsia="Calibri" w:hAnsi="Calibri"/>
          <w:color w:val="215968"/>
          <w:rtl w:val="0"/>
        </w:rPr>
        <w:t xml:space="preserve">De acordo com o regimento interno da SDS, órgão gestor de recursos hídricos do Estado de Santa Catarina, compete à GEORH:</w:t>
      </w:r>
    </w:p>
    <w:p w:rsidR="00000000" w:rsidDel="00000000" w:rsidP="00000000" w:rsidRDefault="00000000" w:rsidRPr="00000000" w14:paraId="00000805">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Articular e coordenar a implantação do Sistema Estadual de Outorga do Direito de uso de Recursos Hídricos, superficiais e subterrâneos, de domínio do Estado;</w:t>
      </w:r>
    </w:p>
    <w:p w:rsidR="00000000" w:rsidDel="00000000" w:rsidP="00000000" w:rsidRDefault="00000000" w:rsidRPr="00000000" w14:paraId="00000806">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Analisar e emitir pareceres sobre o deferimento ou indeferimento dos requerimentos de outorga para uso dos recursos hídricos superficiais e subterrâneos de domínio do Estado.</w:t>
      </w:r>
    </w:p>
    <w:p w:rsidR="00000000" w:rsidDel="00000000" w:rsidP="00000000" w:rsidRDefault="00000000" w:rsidRPr="00000000" w14:paraId="00000807">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Efetuar, direta ou indiretamente, estudos visando à identificação do potencial de águas superficiais e subterrâneas disponível no Estado;</w:t>
      </w:r>
    </w:p>
    <w:p w:rsidR="00000000" w:rsidDel="00000000" w:rsidP="00000000" w:rsidRDefault="00000000" w:rsidRPr="00000000" w14:paraId="00000808">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Elaborar estudos técnicos para subsidiar a definição pelo Conselho Estadual de Recursos Hídricos, os valores a serem cobrados pelo uso de recursos hídricos de domínio do estado, com base nos mecanismos e quantitativos sugeridos pelos Comitês de Bacias Hidrográficas;</w:t>
      </w:r>
    </w:p>
    <w:p w:rsidR="00000000" w:rsidDel="00000000" w:rsidP="00000000" w:rsidRDefault="00000000" w:rsidRPr="00000000" w14:paraId="00000809">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Promover ações destinadas a prevenir ou minimizar os efeitos de secas e inundações, no âmbito do Sistema Estadual de Gerenciamento de Recursos Hídricos, em articulação com a Defesa Civil, em apoio aos municípios;</w:t>
      </w:r>
    </w:p>
    <w:p w:rsidR="00000000" w:rsidDel="00000000" w:rsidP="00000000" w:rsidRDefault="00000000" w:rsidRPr="00000000" w14:paraId="0000080A">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Organizar, implantar e gerir o Sistema Estadual de Informações sobre Recursos Hídricos;</w:t>
      </w:r>
    </w:p>
    <w:p w:rsidR="00000000" w:rsidDel="00000000" w:rsidP="00000000" w:rsidRDefault="00000000" w:rsidRPr="00000000" w14:paraId="0000080B">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Fornece suporte técnico ao Conselho Estadual de Recursos Hídricos para o estabelecimento de incentivos, inclusive financeiros, conservação qualitativa e quantitativa de recursos hídricos;</w:t>
      </w:r>
    </w:p>
    <w:p w:rsidR="00000000" w:rsidDel="00000000" w:rsidP="00000000" w:rsidRDefault="00000000" w:rsidRPr="00000000" w14:paraId="0000080C">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Coordenar, controlar, supervisionar ou executar planos, programas e projetos de desenvolvimento de recursos hídricos, superficiais e subterrâneos, a serem implantados no Estado;</w:t>
      </w:r>
    </w:p>
    <w:p w:rsidR="00000000" w:rsidDel="00000000" w:rsidP="00000000" w:rsidRDefault="00000000" w:rsidRPr="00000000" w14:paraId="0000080D">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Subsidiar tecnicamente, com informações hidrológicas, os processos de enquadramento dos corpos de água;</w:t>
      </w:r>
    </w:p>
    <w:p w:rsidR="00000000" w:rsidDel="00000000" w:rsidP="00000000" w:rsidRDefault="00000000" w:rsidRPr="00000000" w14:paraId="0000080E">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Analisar os relatórios técnicos dos executores de serviços, estudos, projetos e programas, elaborados com recursos do Fundo Estadual de Recursos Hídricos;</w:t>
      </w:r>
    </w:p>
    <w:p w:rsidR="00000000" w:rsidDel="00000000" w:rsidP="00000000" w:rsidRDefault="00000000" w:rsidRPr="00000000" w14:paraId="0000080F">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Promover e subsidiar tecnicamente o monitoramento descentralizado da quantidade e qualidade de recursos hídricos, por bacias hidrográficas; exercer outras atividades determinadas pela Diretoria de Recursos Hídricos, no âmbito de sua atuação.</w:t>
      </w:r>
    </w:p>
    <w:p w:rsidR="00000000" w:rsidDel="00000000" w:rsidP="00000000" w:rsidRDefault="00000000" w:rsidRPr="00000000" w14:paraId="00000810">
      <w:pPr>
        <w:rPr>
          <w:rFonts w:ascii="Calibri" w:cs="Calibri" w:eastAsia="Calibri" w:hAnsi="Calibri"/>
          <w:color w:val="215968"/>
        </w:rPr>
      </w:pPr>
      <w:r w:rsidDel="00000000" w:rsidR="00000000" w:rsidRPr="00000000">
        <w:rPr>
          <w:rFonts w:ascii="Calibri" w:cs="Calibri" w:eastAsia="Calibri" w:hAnsi="Calibri"/>
          <w:color w:val="215968"/>
          <w:rtl w:val="0"/>
        </w:rPr>
        <w:t xml:space="preserve"> </w:t>
      </w:r>
      <w:bookmarkStart w:colFirst="0" w:colLast="0" w:name="bookmark=id.2tq9fhf" w:id="187"/>
      <w:bookmarkEnd w:id="187"/>
      <w:r w:rsidDel="00000000" w:rsidR="00000000" w:rsidRPr="00000000">
        <w:rPr>
          <w:rFonts w:ascii="Calibri" w:cs="Calibri" w:eastAsia="Calibri" w:hAnsi="Calibri"/>
          <w:b w:val="1"/>
          <w:i w:val="1"/>
          <w:color w:val="215968"/>
          <w:rtl w:val="0"/>
        </w:rPr>
        <w:t xml:space="preserve">Fiscalização</w:t>
      </w:r>
      <w:r w:rsidDel="00000000" w:rsidR="00000000" w:rsidRPr="00000000">
        <w:rPr>
          <w:rtl w:val="0"/>
        </w:rPr>
      </w:r>
    </w:p>
    <w:p w:rsidR="00000000" w:rsidDel="00000000" w:rsidP="00000000" w:rsidRDefault="00000000" w:rsidRPr="00000000" w14:paraId="00000811">
      <w:pPr>
        <w:rPr>
          <w:rFonts w:ascii="Calibri" w:cs="Calibri" w:eastAsia="Calibri" w:hAnsi="Calibri"/>
          <w:color w:val="215968"/>
        </w:rPr>
      </w:pPr>
      <w:r w:rsidDel="00000000" w:rsidR="00000000" w:rsidRPr="00000000">
        <w:rPr>
          <w:rFonts w:ascii="Calibri" w:cs="Calibri" w:eastAsia="Calibri" w:hAnsi="Calibri"/>
          <w:color w:val="215968"/>
          <w:rtl w:val="0"/>
        </w:rPr>
        <w:t xml:space="preserve">A fiscalização do regime de outorga foi estabelecida no Estado através do Decreto nº 4.778, de 11 de outubro de 2006 (Artigos 38 a 41).</w:t>
      </w:r>
    </w:p>
    <w:p w:rsidR="00000000" w:rsidDel="00000000" w:rsidP="00000000" w:rsidRDefault="00000000" w:rsidRPr="00000000" w14:paraId="00000812">
      <w:pPr>
        <w:rPr>
          <w:rFonts w:ascii="Calibri" w:cs="Calibri" w:eastAsia="Calibri" w:hAnsi="Calibri"/>
          <w:color w:val="215968"/>
        </w:rPr>
      </w:pPr>
      <w:r w:rsidDel="00000000" w:rsidR="00000000" w:rsidRPr="00000000">
        <w:rPr>
          <w:rFonts w:ascii="Calibri" w:cs="Calibri" w:eastAsia="Calibri" w:hAnsi="Calibri"/>
          <w:color w:val="215968"/>
          <w:rtl w:val="0"/>
        </w:rPr>
        <w:t xml:space="preserve">As atividades previstas nas ações de fiscalização são compostas de:</w:t>
      </w:r>
    </w:p>
    <w:p w:rsidR="00000000" w:rsidDel="00000000" w:rsidP="00000000" w:rsidRDefault="00000000" w:rsidRPr="00000000" w14:paraId="00000813">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Inspeções e Vistorias em geral;</w:t>
      </w:r>
    </w:p>
    <w:p w:rsidR="00000000" w:rsidDel="00000000" w:rsidP="00000000" w:rsidRDefault="00000000" w:rsidRPr="00000000" w14:paraId="00000814">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Levantamentos, avaliações e comparações, com os usos autorizados, dos dados das instalações e dos usos praticados pelos outorgados;</w:t>
      </w:r>
    </w:p>
    <w:p w:rsidR="00000000" w:rsidDel="00000000" w:rsidP="00000000" w:rsidRDefault="00000000" w:rsidRPr="00000000" w14:paraId="00000815">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Medições hidrométricas, coleta de amostras e análises de qualidade de água;</w:t>
      </w:r>
    </w:p>
    <w:p w:rsidR="00000000" w:rsidDel="00000000" w:rsidP="00000000" w:rsidRDefault="00000000" w:rsidRPr="00000000" w14:paraId="00000816">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Emissão de intimações para prestação de esclarecimentos;</w:t>
      </w:r>
    </w:p>
    <w:p w:rsidR="00000000" w:rsidDel="00000000" w:rsidP="00000000" w:rsidRDefault="00000000" w:rsidRPr="00000000" w14:paraId="00000817">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Verificação de ocorrências de infrações e aplicação das respectivas penalidades;</w:t>
      </w:r>
    </w:p>
    <w:p w:rsidR="00000000" w:rsidDel="00000000" w:rsidP="00000000" w:rsidRDefault="00000000" w:rsidRPr="00000000" w14:paraId="00000818">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Lavratura de Autos de Infração.</w:t>
      </w:r>
    </w:p>
    <w:p w:rsidR="00000000" w:rsidDel="00000000" w:rsidP="00000000" w:rsidRDefault="00000000" w:rsidRPr="00000000" w14:paraId="00000819">
      <w:pPr>
        <w:rPr>
          <w:rFonts w:ascii="Calibri" w:cs="Calibri" w:eastAsia="Calibri" w:hAnsi="Calibri"/>
          <w:color w:val="215968"/>
        </w:rPr>
      </w:pPr>
      <w:r w:rsidDel="00000000" w:rsidR="00000000" w:rsidRPr="00000000">
        <w:rPr>
          <w:rFonts w:ascii="Calibri" w:cs="Calibri" w:eastAsia="Calibri" w:hAnsi="Calibri"/>
          <w:color w:val="215968"/>
          <w:rtl w:val="0"/>
        </w:rPr>
        <w:t xml:space="preserve">Nos atos de fiscalização, ao serem constatadas irregularidades na utilização dos recursos hídricos superficiais e subterrâneos, de acordo com o exposto no artigo 46 do Decreto nº 4.778/2006, serão aplicadas sanções administrativas, de acordo com a gravidade da infração. As sanções administrativas são as seguintes:</w:t>
      </w:r>
    </w:p>
    <w:p w:rsidR="00000000" w:rsidDel="00000000" w:rsidP="00000000" w:rsidRDefault="00000000" w:rsidRPr="00000000" w14:paraId="0000081A">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Advertência por escrito;</w:t>
      </w:r>
    </w:p>
    <w:p w:rsidR="00000000" w:rsidDel="00000000" w:rsidP="00000000" w:rsidRDefault="00000000" w:rsidRPr="00000000" w14:paraId="0000081B">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Multa;</w:t>
      </w:r>
    </w:p>
    <w:p w:rsidR="00000000" w:rsidDel="00000000" w:rsidP="00000000" w:rsidRDefault="00000000" w:rsidRPr="00000000" w14:paraId="0000081C">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Embargo provisório;</w:t>
      </w:r>
    </w:p>
    <w:p w:rsidR="00000000" w:rsidDel="00000000" w:rsidP="00000000" w:rsidRDefault="00000000" w:rsidRPr="00000000" w14:paraId="0000081D">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Embargo definitivo;</w:t>
      </w:r>
    </w:p>
    <w:p w:rsidR="00000000" w:rsidDel="00000000" w:rsidP="00000000" w:rsidRDefault="00000000" w:rsidRPr="00000000" w14:paraId="0000081E">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Perda ou suspensão em linhas de financiamento;</w:t>
      </w:r>
    </w:p>
    <w:p w:rsidR="00000000" w:rsidDel="00000000" w:rsidP="00000000" w:rsidRDefault="00000000" w:rsidRPr="00000000" w14:paraId="0000081F">
      <w:pPr>
        <w:numPr>
          <w:ilvl w:val="0"/>
          <w:numId w:val="38"/>
        </w:numPr>
        <w:ind w:left="720" w:hanging="360"/>
        <w:rPr>
          <w:rFonts w:ascii="Calibri" w:cs="Calibri" w:eastAsia="Calibri" w:hAnsi="Calibri"/>
          <w:color w:val="215968"/>
        </w:rPr>
      </w:pPr>
      <w:r w:rsidDel="00000000" w:rsidR="00000000" w:rsidRPr="00000000">
        <w:rPr>
          <w:rFonts w:ascii="Calibri" w:cs="Calibri" w:eastAsia="Calibri" w:hAnsi="Calibri"/>
          <w:color w:val="215968"/>
          <w:rtl w:val="0"/>
        </w:rPr>
        <w:t xml:space="preserve">Perda ou restrição de incentivos fiscais.</w:t>
      </w:r>
    </w:p>
    <w:p w:rsidR="00000000" w:rsidDel="00000000" w:rsidP="00000000" w:rsidRDefault="00000000" w:rsidRPr="00000000" w14:paraId="00000820">
      <w:pPr>
        <w:rPr>
          <w:rFonts w:ascii="Calibri" w:cs="Calibri" w:eastAsia="Calibri" w:hAnsi="Calibri"/>
          <w:i w:val="1"/>
          <w:color w:val="215968"/>
        </w:rPr>
      </w:pPr>
      <w:r w:rsidDel="00000000" w:rsidR="00000000" w:rsidRPr="00000000">
        <w:rPr>
          <w:rFonts w:ascii="Calibri" w:cs="Calibri" w:eastAsia="Calibri" w:hAnsi="Calibri"/>
          <w:b w:val="1"/>
          <w:i w:val="1"/>
          <w:color w:val="215968"/>
          <w:rtl w:val="0"/>
        </w:rPr>
        <w:t xml:space="preserve">Denúncias</w:t>
      </w:r>
      <w:r w:rsidDel="00000000" w:rsidR="00000000" w:rsidRPr="00000000">
        <w:rPr>
          <w:rtl w:val="0"/>
        </w:rPr>
      </w:r>
    </w:p>
    <w:p w:rsidR="00000000" w:rsidDel="00000000" w:rsidP="00000000" w:rsidRDefault="00000000" w:rsidRPr="00000000" w14:paraId="00000821">
      <w:pPr>
        <w:rPr>
          <w:rFonts w:ascii="Calibri" w:cs="Calibri" w:eastAsia="Calibri" w:hAnsi="Calibri"/>
          <w:color w:val="215968"/>
        </w:rPr>
      </w:pPr>
      <w:r w:rsidDel="00000000" w:rsidR="00000000" w:rsidRPr="00000000">
        <w:rPr>
          <w:rFonts w:ascii="Calibri" w:cs="Calibri" w:eastAsia="Calibri" w:hAnsi="Calibri"/>
          <w:color w:val="215968"/>
          <w:rtl w:val="0"/>
        </w:rPr>
        <w:t xml:space="preserve">Além de identificar infrações durante as atividades de fiscalização em campo, a SDS recebe denúncias de irregularidades quanto ao uso dos recursos hídricos de domínio do Estado. O cidadão deve formalizar a denúncia junto à SDS por meio do formulário de denúncia. Envie o formulário preenchido por e-mail: outorga@sde.sc.gov.br.</w:t>
      </w:r>
    </w:p>
    <w:p w:rsidR="00000000" w:rsidDel="00000000" w:rsidP="00000000" w:rsidRDefault="00000000" w:rsidRPr="00000000" w14:paraId="00000822">
      <w:pPr>
        <w:rPr>
          <w:rFonts w:ascii="Calibri" w:cs="Calibri" w:eastAsia="Calibri" w:hAnsi="Calibri"/>
          <w:b w:val="1"/>
          <w:i w:val="1"/>
          <w:color w:val="215968"/>
        </w:rPr>
      </w:pPr>
      <w:r w:rsidDel="00000000" w:rsidR="00000000" w:rsidRPr="00000000">
        <w:rPr>
          <w:rFonts w:ascii="Calibri" w:cs="Calibri" w:eastAsia="Calibri" w:hAnsi="Calibri"/>
          <w:b w:val="1"/>
          <w:i w:val="1"/>
          <w:color w:val="215968"/>
          <w:rtl w:val="0"/>
        </w:rPr>
        <w:t xml:space="preserve">Cadastro de usuários de recursos hídricos</w:t>
      </w:r>
    </w:p>
    <w:p w:rsidR="00000000" w:rsidDel="00000000" w:rsidP="00000000" w:rsidRDefault="00000000" w:rsidRPr="00000000" w14:paraId="00000823">
      <w:pPr>
        <w:rPr>
          <w:rFonts w:ascii="Calibri" w:cs="Calibri" w:eastAsia="Calibri" w:hAnsi="Calibri"/>
          <w:color w:val="215968"/>
        </w:rPr>
      </w:pPr>
      <w:r w:rsidDel="00000000" w:rsidR="00000000" w:rsidRPr="00000000">
        <w:rPr>
          <w:rFonts w:ascii="Calibri" w:cs="Calibri" w:eastAsia="Calibri" w:hAnsi="Calibri"/>
          <w:color w:val="215968"/>
          <w:rtl w:val="0"/>
        </w:rPr>
        <w:t xml:space="preserve">A gestão dos recursos hídricos no Brasil ganhou um grande impulso com a aprovação da Lei Federal n° 9.433 de 8 de janeiro de 1997, a qual institui a Política Nacional de Recursos Hídricos, e cria o Sistema Nacional de Gerenciamento de Recursos Hídricos.</w:t>
      </w:r>
    </w:p>
    <w:p w:rsidR="00000000" w:rsidDel="00000000" w:rsidP="00000000" w:rsidRDefault="00000000" w:rsidRPr="00000000" w14:paraId="00000824">
      <w:pPr>
        <w:rPr>
          <w:rFonts w:ascii="Calibri" w:cs="Calibri" w:eastAsia="Calibri" w:hAnsi="Calibri"/>
          <w:color w:val="215968"/>
        </w:rPr>
      </w:pPr>
      <w:r w:rsidDel="00000000" w:rsidR="00000000" w:rsidRPr="00000000">
        <w:rPr>
          <w:rFonts w:ascii="Calibri" w:cs="Calibri" w:eastAsia="Calibri" w:hAnsi="Calibri"/>
          <w:color w:val="215968"/>
          <w:rtl w:val="0"/>
        </w:rPr>
        <w:t xml:space="preserve">A Lei nº 9.433/97 determina que o uso da água deva ser autorizado pelo poder público e que deve ser considerado sujeito às penalidades previstas nesta Lei todos aqueles usuários que não possuírem a outorga de direito de uso.</w:t>
      </w:r>
    </w:p>
    <w:p w:rsidR="00000000" w:rsidDel="00000000" w:rsidP="00000000" w:rsidRDefault="00000000" w:rsidRPr="00000000" w14:paraId="00000825">
      <w:pPr>
        <w:rPr>
          <w:rFonts w:ascii="Calibri" w:cs="Calibri" w:eastAsia="Calibri" w:hAnsi="Calibri"/>
          <w:color w:val="215968"/>
        </w:rPr>
      </w:pPr>
      <w:r w:rsidDel="00000000" w:rsidR="00000000" w:rsidRPr="00000000">
        <w:rPr>
          <w:rFonts w:ascii="Calibri" w:cs="Calibri" w:eastAsia="Calibri" w:hAnsi="Calibri"/>
          <w:color w:val="215968"/>
          <w:rtl w:val="0"/>
        </w:rPr>
        <w:t xml:space="preserve">O Cadastro de Usuários de Águas é parte essencial para o conhecimento do perfil de quem utiliza os recursos hídricos de uma região, constituindo-se em um dos elementos previstos para o Sistema de Informações de Recursos Hídricos, um dos instrumentos de gerenciamento previsto pela Lei.</w:t>
      </w:r>
    </w:p>
    <w:p w:rsidR="00000000" w:rsidDel="00000000" w:rsidP="00000000" w:rsidRDefault="00000000" w:rsidRPr="00000000" w14:paraId="00000826">
      <w:pPr>
        <w:rPr>
          <w:rFonts w:ascii="Calibri" w:cs="Calibri" w:eastAsia="Calibri" w:hAnsi="Calibri"/>
          <w:color w:val="215968"/>
        </w:rPr>
      </w:pPr>
      <w:r w:rsidDel="00000000" w:rsidR="00000000" w:rsidRPr="00000000">
        <w:rPr>
          <w:rFonts w:ascii="Calibri" w:cs="Calibri" w:eastAsia="Calibri" w:hAnsi="Calibri"/>
          <w:color w:val="215968"/>
          <w:rtl w:val="0"/>
        </w:rPr>
        <w:t xml:space="preserve">O Cadastro está em processo de elaboração através da adesão voluntário dos usuários de forma gratuita pelo site: www.aguas.sc.gov.br/cadastro.</w:t>
      </w:r>
    </w:p>
    <w:p w:rsidR="00000000" w:rsidDel="00000000" w:rsidP="00000000" w:rsidRDefault="00000000" w:rsidRPr="00000000" w14:paraId="00000827">
      <w:pPr>
        <w:keepNext w:val="0"/>
        <w:keepLines w:val="0"/>
        <w:pageBreakBefore w:val="0"/>
        <w:widowControl w:val="1"/>
        <w:numPr>
          <w:ilvl w:val="2"/>
          <w:numId w:val="49"/>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Instituições envolvidas no PMSB</w:t>
      </w:r>
    </w:p>
    <w:p w:rsidR="00000000" w:rsidDel="00000000" w:rsidP="00000000" w:rsidRDefault="00000000" w:rsidRPr="00000000" w14:paraId="00000828">
      <w:pPr>
        <w:rPr>
          <w:color w:val="215968"/>
        </w:rPr>
      </w:pPr>
      <w:r w:rsidDel="00000000" w:rsidR="00000000" w:rsidRPr="00000000">
        <w:rPr>
          <w:color w:val="215968"/>
          <w:rtl w:val="0"/>
        </w:rPr>
        <w:t xml:space="preserve">O </w:t>
      </w:r>
      <w:r w:rsidDel="00000000" w:rsidR="00000000" w:rsidRPr="00000000">
        <w:rPr>
          <w:b w:val="1"/>
          <w:color w:val="215968"/>
          <w:rtl w:val="0"/>
        </w:rPr>
        <w:t xml:space="preserve">Quadro 3.6.3-1</w:t>
      </w:r>
      <w:r w:rsidDel="00000000" w:rsidR="00000000" w:rsidRPr="00000000">
        <w:rPr>
          <w:color w:val="215968"/>
          <w:rtl w:val="0"/>
        </w:rPr>
        <w:t xml:space="preserve"> apresenta as instituições envolvidas no PMSB relacionadas em cada eixo. </w:t>
      </w:r>
    </w:p>
    <w:p w:rsidR="00000000" w:rsidDel="00000000" w:rsidP="00000000" w:rsidRDefault="00000000" w:rsidRPr="00000000" w14:paraId="0000082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8vjpp8" w:id="188"/>
      <w:bookmarkEnd w:id="188"/>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3.6.2-1: Compatibilidade do município com as metas da Resolução CERH/SC nº 69/2022</w:t>
      </w:r>
    </w:p>
    <w:tbl>
      <w:tblPr>
        <w:tblStyle w:val="Table31"/>
        <w:tblW w:w="9061.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16"/>
        <w:gridCol w:w="2381"/>
        <w:gridCol w:w="1608"/>
        <w:gridCol w:w="1421"/>
        <w:gridCol w:w="1682"/>
        <w:gridCol w:w="1553"/>
        <w:tblGridChange w:id="0">
          <w:tblGrid>
            <w:gridCol w:w="416"/>
            <w:gridCol w:w="2381"/>
            <w:gridCol w:w="1608"/>
            <w:gridCol w:w="1421"/>
            <w:gridCol w:w="1682"/>
            <w:gridCol w:w="1553"/>
          </w:tblGrid>
        </w:tblGridChange>
      </w:tblGrid>
      <w:tr>
        <w:trPr>
          <w:cantSplit w:val="0"/>
          <w:tblHeader w:val="1"/>
        </w:trPr>
        <w:tc>
          <w:tcPr>
            <w:vMerge w:val="restart"/>
            <w:shd w:fill="215968" w:val="clear"/>
            <w:vAlign w:val="center"/>
          </w:tcPr>
          <w:p w:rsidR="00000000" w:rsidDel="00000000" w:rsidP="00000000" w:rsidRDefault="00000000" w:rsidRPr="00000000" w14:paraId="0000082A">
            <w:pPr>
              <w:spacing w:after="0" w:before="0" w:lineRule="auto"/>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ID</w:t>
            </w:r>
          </w:p>
        </w:tc>
        <w:tc>
          <w:tcPr>
            <w:shd w:fill="215968" w:val="clear"/>
            <w:vAlign w:val="center"/>
          </w:tcPr>
          <w:p w:rsidR="00000000" w:rsidDel="00000000" w:rsidP="00000000" w:rsidRDefault="00000000" w:rsidRPr="00000000" w14:paraId="0000082B">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Eixo</w:t>
            </w:r>
          </w:p>
        </w:tc>
        <w:tc>
          <w:tcPr>
            <w:vMerge w:val="restart"/>
            <w:shd w:fill="215968" w:val="clear"/>
            <w:vAlign w:val="center"/>
          </w:tcPr>
          <w:p w:rsidR="00000000" w:rsidDel="00000000" w:rsidP="00000000" w:rsidRDefault="00000000" w:rsidRPr="00000000" w14:paraId="0000082C">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Abastecimento de água</w:t>
            </w:r>
          </w:p>
        </w:tc>
        <w:tc>
          <w:tcPr>
            <w:vMerge w:val="restart"/>
            <w:shd w:fill="215968" w:val="clear"/>
            <w:vAlign w:val="center"/>
          </w:tcPr>
          <w:p w:rsidR="00000000" w:rsidDel="00000000" w:rsidP="00000000" w:rsidRDefault="00000000" w:rsidRPr="00000000" w14:paraId="0000082D">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Esgotamento sanitário</w:t>
            </w:r>
          </w:p>
        </w:tc>
        <w:tc>
          <w:tcPr>
            <w:vMerge w:val="restart"/>
            <w:shd w:fill="215968" w:val="clear"/>
            <w:vAlign w:val="center"/>
          </w:tcPr>
          <w:p w:rsidR="00000000" w:rsidDel="00000000" w:rsidP="00000000" w:rsidRDefault="00000000" w:rsidRPr="00000000" w14:paraId="0000082E">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Limpeza urbana e manejo dos resíduos sólidos</w:t>
            </w:r>
          </w:p>
        </w:tc>
        <w:tc>
          <w:tcPr>
            <w:vMerge w:val="restart"/>
            <w:shd w:fill="215968" w:val="clear"/>
            <w:vAlign w:val="center"/>
          </w:tcPr>
          <w:p w:rsidR="00000000" w:rsidDel="00000000" w:rsidP="00000000" w:rsidRDefault="00000000" w:rsidRPr="00000000" w14:paraId="0000082F">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Drenagem e manejo de águas pluviais urbanas</w:t>
            </w:r>
          </w:p>
        </w:tc>
      </w:tr>
      <w:tr>
        <w:trPr>
          <w:cantSplit w:val="0"/>
          <w:tblHeader w:val="1"/>
        </w:trPr>
        <w:tc>
          <w:tcPr>
            <w:vMerge w:val="continue"/>
            <w:shd w:fill="215968" w:val="clear"/>
            <w:vAlign w:val="center"/>
          </w:tcPr>
          <w:p w:rsidR="00000000" w:rsidDel="00000000" w:rsidP="00000000" w:rsidRDefault="00000000" w:rsidRPr="00000000" w14:paraId="000008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c>
          <w:tcPr>
            <w:shd w:fill="215968" w:val="clear"/>
            <w:vAlign w:val="center"/>
          </w:tcPr>
          <w:p w:rsidR="00000000" w:rsidDel="00000000" w:rsidP="00000000" w:rsidRDefault="00000000" w:rsidRPr="00000000" w14:paraId="00000831">
            <w:pPr>
              <w:spacing w:after="0" w:before="0" w:lineRule="auto"/>
              <w:jc w:val="center"/>
              <w:rPr>
                <w:rFonts w:ascii="Calibri" w:cs="Calibri" w:eastAsia="Calibri" w:hAnsi="Calibri"/>
                <w:b w:val="1"/>
                <w:color w:val="ffffff"/>
              </w:rPr>
            </w:pPr>
            <w:r w:rsidDel="00000000" w:rsidR="00000000" w:rsidRPr="00000000">
              <w:rPr>
                <w:rFonts w:ascii="Calibri" w:cs="Calibri" w:eastAsia="Calibri" w:hAnsi="Calibri"/>
                <w:b w:val="1"/>
                <w:color w:val="ffffff"/>
                <w:rtl w:val="0"/>
              </w:rPr>
              <w:t xml:space="preserve">Instituição</w:t>
            </w:r>
          </w:p>
        </w:tc>
        <w:tc>
          <w:tcPr>
            <w:vMerge w:val="continue"/>
            <w:shd w:fill="215968" w:val="clear"/>
            <w:vAlign w:val="center"/>
          </w:tcPr>
          <w:p w:rsidR="00000000" w:rsidDel="00000000" w:rsidP="00000000" w:rsidRDefault="00000000" w:rsidRPr="00000000" w14:paraId="000008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c>
          <w:tcPr>
            <w:vMerge w:val="continue"/>
            <w:shd w:fill="215968" w:val="clear"/>
            <w:vAlign w:val="center"/>
          </w:tcPr>
          <w:p w:rsidR="00000000" w:rsidDel="00000000" w:rsidP="00000000" w:rsidRDefault="00000000" w:rsidRPr="00000000" w14:paraId="000008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c>
          <w:tcPr>
            <w:vMerge w:val="continue"/>
            <w:shd w:fill="215968" w:val="clear"/>
            <w:vAlign w:val="center"/>
          </w:tcPr>
          <w:p w:rsidR="00000000" w:rsidDel="00000000" w:rsidP="00000000" w:rsidRDefault="00000000" w:rsidRPr="00000000" w14:paraId="000008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c>
          <w:tcPr>
            <w:vMerge w:val="continue"/>
            <w:shd w:fill="215968" w:val="clear"/>
            <w:vAlign w:val="center"/>
          </w:tcPr>
          <w:p w:rsidR="00000000" w:rsidDel="00000000" w:rsidP="00000000" w:rsidRDefault="00000000" w:rsidRPr="00000000" w14:paraId="000008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color w:val="ffffff"/>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836">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1</w:t>
            </w:r>
          </w:p>
        </w:tc>
        <w:tc>
          <w:tcPr>
            <w:vAlign w:val="center"/>
          </w:tcPr>
          <w:p w:rsidR="00000000" w:rsidDel="00000000" w:rsidP="00000000" w:rsidRDefault="00000000" w:rsidRPr="00000000" w14:paraId="00000837">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Agência Intermunicipal de Regulação do Médio Vale do Itajaí – AGIR</w:t>
            </w:r>
          </w:p>
        </w:tc>
        <w:tc>
          <w:tcPr>
            <w:vAlign w:val="center"/>
          </w:tcPr>
          <w:p w:rsidR="00000000" w:rsidDel="00000000" w:rsidP="00000000" w:rsidRDefault="00000000" w:rsidRPr="00000000" w14:paraId="00000838">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39">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3A">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3B">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r>
      <w:tr>
        <w:trPr>
          <w:cantSplit w:val="0"/>
          <w:tblHeader w:val="0"/>
        </w:trPr>
        <w:tc>
          <w:tcPr>
            <w:vAlign w:val="center"/>
          </w:tcPr>
          <w:p w:rsidR="00000000" w:rsidDel="00000000" w:rsidP="00000000" w:rsidRDefault="00000000" w:rsidRPr="00000000" w14:paraId="0000083C">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2</w:t>
            </w:r>
          </w:p>
        </w:tc>
        <w:tc>
          <w:tcPr>
            <w:vAlign w:val="center"/>
          </w:tcPr>
          <w:p w:rsidR="00000000" w:rsidDel="00000000" w:rsidP="00000000" w:rsidRDefault="00000000" w:rsidRPr="00000000" w14:paraId="0000083D">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Associação de Municípios do Vale Europeu – AMVE</w:t>
            </w:r>
          </w:p>
        </w:tc>
        <w:tc>
          <w:tcPr>
            <w:vAlign w:val="center"/>
          </w:tcPr>
          <w:p w:rsidR="00000000" w:rsidDel="00000000" w:rsidP="00000000" w:rsidRDefault="00000000" w:rsidRPr="00000000" w14:paraId="0000083E">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3F">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40">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41">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r>
      <w:tr>
        <w:trPr>
          <w:cantSplit w:val="0"/>
          <w:tblHeader w:val="0"/>
        </w:trPr>
        <w:tc>
          <w:tcPr>
            <w:vAlign w:val="center"/>
          </w:tcPr>
          <w:p w:rsidR="00000000" w:rsidDel="00000000" w:rsidP="00000000" w:rsidRDefault="00000000" w:rsidRPr="00000000" w14:paraId="00000842">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3</w:t>
            </w:r>
          </w:p>
        </w:tc>
        <w:tc>
          <w:tcPr>
            <w:vAlign w:val="center"/>
          </w:tcPr>
          <w:p w:rsidR="00000000" w:rsidDel="00000000" w:rsidP="00000000" w:rsidRDefault="00000000" w:rsidRPr="00000000" w14:paraId="00000843">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Agência Nacional de Águas e Saneamento Básico – ANA</w:t>
            </w:r>
          </w:p>
        </w:tc>
        <w:tc>
          <w:tcPr>
            <w:vAlign w:val="center"/>
          </w:tcPr>
          <w:p w:rsidR="00000000" w:rsidDel="00000000" w:rsidP="00000000" w:rsidRDefault="00000000" w:rsidRPr="00000000" w14:paraId="00000844">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45">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46">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47">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r>
      <w:tr>
        <w:trPr>
          <w:cantSplit w:val="0"/>
          <w:tblHeader w:val="0"/>
        </w:trPr>
        <w:tc>
          <w:tcPr>
            <w:vAlign w:val="center"/>
          </w:tcPr>
          <w:p w:rsidR="00000000" w:rsidDel="00000000" w:rsidP="00000000" w:rsidRDefault="00000000" w:rsidRPr="00000000" w14:paraId="00000848">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4</w:t>
            </w:r>
          </w:p>
        </w:tc>
        <w:tc>
          <w:tcPr>
            <w:vAlign w:val="center"/>
          </w:tcPr>
          <w:p w:rsidR="00000000" w:rsidDel="00000000" w:rsidP="00000000" w:rsidRDefault="00000000" w:rsidRPr="00000000" w14:paraId="00000849">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Cooperativa de Trabalho dos Catadores na Coleta e Triagem de Materiais Recicláveis de Apiuna</w:t>
            </w:r>
          </w:p>
        </w:tc>
        <w:tc>
          <w:tcPr>
            <w:vAlign w:val="center"/>
          </w:tcPr>
          <w:p w:rsidR="00000000" w:rsidDel="00000000" w:rsidP="00000000" w:rsidRDefault="00000000" w:rsidRPr="00000000" w14:paraId="0000084A">
            <w:pPr>
              <w:spacing w:after="0" w:before="0" w:lineRule="auto"/>
              <w:jc w:val="center"/>
              <w:rPr>
                <w:rFonts w:ascii="Calibri" w:cs="Calibri" w:eastAsia="Calibri" w:hAnsi="Calibri"/>
                <w:color w:val="215968"/>
              </w:rPr>
            </w:pPr>
            <w:r w:rsidDel="00000000" w:rsidR="00000000" w:rsidRPr="00000000">
              <w:rPr>
                <w:rtl w:val="0"/>
              </w:rPr>
            </w:r>
          </w:p>
        </w:tc>
        <w:tc>
          <w:tcPr>
            <w:vAlign w:val="center"/>
          </w:tcPr>
          <w:p w:rsidR="00000000" w:rsidDel="00000000" w:rsidP="00000000" w:rsidRDefault="00000000" w:rsidRPr="00000000" w14:paraId="0000084B">
            <w:pPr>
              <w:spacing w:after="0" w:before="0" w:lineRule="auto"/>
              <w:jc w:val="center"/>
              <w:rPr>
                <w:rFonts w:ascii="Calibri" w:cs="Calibri" w:eastAsia="Calibri" w:hAnsi="Calibri"/>
                <w:color w:val="215968"/>
              </w:rPr>
            </w:pPr>
            <w:r w:rsidDel="00000000" w:rsidR="00000000" w:rsidRPr="00000000">
              <w:rPr>
                <w:rtl w:val="0"/>
              </w:rPr>
            </w:r>
          </w:p>
        </w:tc>
        <w:tc>
          <w:tcPr>
            <w:vAlign w:val="center"/>
          </w:tcPr>
          <w:p w:rsidR="00000000" w:rsidDel="00000000" w:rsidP="00000000" w:rsidRDefault="00000000" w:rsidRPr="00000000" w14:paraId="0000084C">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4D">
            <w:pPr>
              <w:spacing w:after="0" w:before="0" w:lineRule="auto"/>
              <w:jc w:val="center"/>
              <w:rPr>
                <w:rFonts w:ascii="Calibri" w:cs="Calibri" w:eastAsia="Calibri" w:hAnsi="Calibri"/>
                <w:color w:val="215968"/>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84E">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5</w:t>
            </w:r>
          </w:p>
        </w:tc>
        <w:tc>
          <w:tcPr>
            <w:vAlign w:val="center"/>
          </w:tcPr>
          <w:p w:rsidR="00000000" w:rsidDel="00000000" w:rsidP="00000000" w:rsidRDefault="00000000" w:rsidRPr="00000000" w14:paraId="0000084F">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Consórcio Intermunicipal do Médio Vale do Itajaí – CIMVI</w:t>
            </w:r>
          </w:p>
        </w:tc>
        <w:tc>
          <w:tcPr>
            <w:vAlign w:val="center"/>
          </w:tcPr>
          <w:p w:rsidR="00000000" w:rsidDel="00000000" w:rsidP="00000000" w:rsidRDefault="00000000" w:rsidRPr="00000000" w14:paraId="00000850">
            <w:pPr>
              <w:spacing w:after="0" w:before="0" w:lineRule="auto"/>
              <w:jc w:val="center"/>
              <w:rPr>
                <w:rFonts w:ascii="Calibri" w:cs="Calibri" w:eastAsia="Calibri" w:hAnsi="Calibri"/>
                <w:color w:val="215968"/>
              </w:rPr>
            </w:pPr>
            <w:r w:rsidDel="00000000" w:rsidR="00000000" w:rsidRPr="00000000">
              <w:rPr>
                <w:rtl w:val="0"/>
              </w:rPr>
            </w:r>
          </w:p>
        </w:tc>
        <w:tc>
          <w:tcPr>
            <w:vAlign w:val="center"/>
          </w:tcPr>
          <w:p w:rsidR="00000000" w:rsidDel="00000000" w:rsidP="00000000" w:rsidRDefault="00000000" w:rsidRPr="00000000" w14:paraId="00000851">
            <w:pPr>
              <w:spacing w:after="0" w:before="0" w:lineRule="auto"/>
              <w:jc w:val="center"/>
              <w:rPr>
                <w:rFonts w:ascii="Calibri" w:cs="Calibri" w:eastAsia="Calibri" w:hAnsi="Calibri"/>
                <w:color w:val="215968"/>
              </w:rPr>
            </w:pPr>
            <w:r w:rsidDel="00000000" w:rsidR="00000000" w:rsidRPr="00000000">
              <w:rPr>
                <w:rtl w:val="0"/>
              </w:rPr>
            </w:r>
          </w:p>
        </w:tc>
        <w:tc>
          <w:tcPr>
            <w:vAlign w:val="center"/>
          </w:tcPr>
          <w:p w:rsidR="00000000" w:rsidDel="00000000" w:rsidP="00000000" w:rsidRDefault="00000000" w:rsidRPr="00000000" w14:paraId="00000852">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53">
            <w:pPr>
              <w:spacing w:after="0" w:before="0" w:lineRule="auto"/>
              <w:jc w:val="center"/>
              <w:rPr>
                <w:rFonts w:ascii="Calibri" w:cs="Calibri" w:eastAsia="Calibri" w:hAnsi="Calibri"/>
                <w:color w:val="215968"/>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854">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6</w:t>
            </w:r>
          </w:p>
        </w:tc>
        <w:tc>
          <w:tcPr>
            <w:vAlign w:val="center"/>
          </w:tcPr>
          <w:p w:rsidR="00000000" w:rsidDel="00000000" w:rsidP="00000000" w:rsidRDefault="00000000" w:rsidRPr="00000000" w14:paraId="00000855">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Companhia Catarinense de Águas e Saneamento – CASAN</w:t>
            </w:r>
          </w:p>
        </w:tc>
        <w:tc>
          <w:tcPr>
            <w:vAlign w:val="center"/>
          </w:tcPr>
          <w:p w:rsidR="00000000" w:rsidDel="00000000" w:rsidP="00000000" w:rsidRDefault="00000000" w:rsidRPr="00000000" w14:paraId="00000856">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57">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58">
            <w:pPr>
              <w:spacing w:after="0" w:before="0" w:lineRule="auto"/>
              <w:jc w:val="center"/>
              <w:rPr>
                <w:rFonts w:ascii="Calibri" w:cs="Calibri" w:eastAsia="Calibri" w:hAnsi="Calibri"/>
                <w:color w:val="215968"/>
              </w:rPr>
            </w:pPr>
            <w:r w:rsidDel="00000000" w:rsidR="00000000" w:rsidRPr="00000000">
              <w:rPr>
                <w:rtl w:val="0"/>
              </w:rPr>
            </w:r>
          </w:p>
        </w:tc>
        <w:tc>
          <w:tcPr>
            <w:vAlign w:val="center"/>
          </w:tcPr>
          <w:p w:rsidR="00000000" w:rsidDel="00000000" w:rsidP="00000000" w:rsidRDefault="00000000" w:rsidRPr="00000000" w14:paraId="00000859">
            <w:pPr>
              <w:spacing w:after="0" w:before="0" w:lineRule="auto"/>
              <w:jc w:val="center"/>
              <w:rPr>
                <w:rFonts w:ascii="Calibri" w:cs="Calibri" w:eastAsia="Calibri" w:hAnsi="Calibri"/>
                <w:color w:val="215968"/>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85A">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7</w:t>
            </w:r>
          </w:p>
        </w:tc>
        <w:tc>
          <w:tcPr>
            <w:vAlign w:val="center"/>
          </w:tcPr>
          <w:p w:rsidR="00000000" w:rsidDel="00000000" w:rsidP="00000000" w:rsidRDefault="00000000" w:rsidRPr="00000000" w14:paraId="0000085B">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Fundação Agência de Água do Vale do Itajaí</w:t>
            </w:r>
          </w:p>
        </w:tc>
        <w:tc>
          <w:tcPr>
            <w:vAlign w:val="center"/>
          </w:tcPr>
          <w:p w:rsidR="00000000" w:rsidDel="00000000" w:rsidP="00000000" w:rsidRDefault="00000000" w:rsidRPr="00000000" w14:paraId="0000085C">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5D">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5E">
            <w:pPr>
              <w:spacing w:after="0" w:before="0" w:lineRule="auto"/>
              <w:jc w:val="center"/>
              <w:rPr>
                <w:rFonts w:ascii="Calibri" w:cs="Calibri" w:eastAsia="Calibri" w:hAnsi="Calibri"/>
                <w:color w:val="215968"/>
              </w:rPr>
            </w:pPr>
            <w:r w:rsidDel="00000000" w:rsidR="00000000" w:rsidRPr="00000000">
              <w:rPr>
                <w:rtl w:val="0"/>
              </w:rPr>
            </w:r>
          </w:p>
        </w:tc>
        <w:tc>
          <w:tcPr>
            <w:vAlign w:val="center"/>
          </w:tcPr>
          <w:p w:rsidR="00000000" w:rsidDel="00000000" w:rsidP="00000000" w:rsidRDefault="00000000" w:rsidRPr="00000000" w14:paraId="0000085F">
            <w:pPr>
              <w:spacing w:after="0" w:before="0" w:lineRule="auto"/>
              <w:jc w:val="center"/>
              <w:rPr>
                <w:rFonts w:ascii="Calibri" w:cs="Calibri" w:eastAsia="Calibri" w:hAnsi="Calibri"/>
                <w:color w:val="215968"/>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860">
            <w:pPr>
              <w:spacing w:after="0" w:before="0" w:lineRule="auto"/>
              <w:rPr>
                <w:rFonts w:ascii="Calibri" w:cs="Calibri" w:eastAsia="Calibri" w:hAnsi="Calibri"/>
                <w:b w:val="1"/>
                <w:color w:val="215968"/>
              </w:rPr>
            </w:pPr>
            <w:r w:rsidDel="00000000" w:rsidR="00000000" w:rsidRPr="00000000">
              <w:rPr>
                <w:rFonts w:ascii="Calibri" w:cs="Calibri" w:eastAsia="Calibri" w:hAnsi="Calibri"/>
                <w:b w:val="1"/>
                <w:color w:val="215968"/>
                <w:rtl w:val="0"/>
              </w:rPr>
              <w:t xml:space="preserve">8</w:t>
            </w:r>
          </w:p>
        </w:tc>
        <w:tc>
          <w:tcPr>
            <w:vAlign w:val="center"/>
          </w:tcPr>
          <w:p w:rsidR="00000000" w:rsidDel="00000000" w:rsidP="00000000" w:rsidRDefault="00000000" w:rsidRPr="00000000" w14:paraId="00000861">
            <w:pPr>
              <w:spacing w:after="0" w:before="0" w:lineRule="auto"/>
              <w:jc w:val="left"/>
              <w:rPr>
                <w:rFonts w:ascii="Calibri" w:cs="Calibri" w:eastAsia="Calibri" w:hAnsi="Calibri"/>
                <w:color w:val="215968"/>
              </w:rPr>
            </w:pPr>
            <w:r w:rsidDel="00000000" w:rsidR="00000000" w:rsidRPr="00000000">
              <w:rPr>
                <w:rFonts w:ascii="Calibri" w:cs="Calibri" w:eastAsia="Calibri" w:hAnsi="Calibri"/>
                <w:color w:val="215968"/>
                <w:rtl w:val="0"/>
              </w:rPr>
              <w:t xml:space="preserve">Instituto do Meio Ambiente de Santa Catarina – IMA</w:t>
            </w:r>
          </w:p>
        </w:tc>
        <w:tc>
          <w:tcPr>
            <w:vAlign w:val="center"/>
          </w:tcPr>
          <w:p w:rsidR="00000000" w:rsidDel="00000000" w:rsidP="00000000" w:rsidRDefault="00000000" w:rsidRPr="00000000" w14:paraId="00000862">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63">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64">
            <w:pPr>
              <w:spacing w:after="0" w:before="0" w:lineRule="auto"/>
              <w:jc w:val="center"/>
              <w:rPr>
                <w:rFonts w:ascii="Calibri" w:cs="Calibri" w:eastAsia="Calibri" w:hAnsi="Calibri"/>
                <w:color w:val="215968"/>
              </w:rPr>
            </w:pPr>
            <w:r w:rsidDel="00000000" w:rsidR="00000000" w:rsidRPr="00000000">
              <w:rPr>
                <w:rFonts w:ascii="Calibri" w:cs="Calibri" w:eastAsia="Calibri" w:hAnsi="Calibri"/>
                <w:color w:val="215968"/>
                <w:rtl w:val="0"/>
              </w:rPr>
              <w:t xml:space="preserve">X</w:t>
            </w:r>
          </w:p>
        </w:tc>
        <w:tc>
          <w:tcPr>
            <w:vAlign w:val="center"/>
          </w:tcPr>
          <w:p w:rsidR="00000000" w:rsidDel="00000000" w:rsidP="00000000" w:rsidRDefault="00000000" w:rsidRPr="00000000" w14:paraId="00000865">
            <w:pPr>
              <w:spacing w:after="0" w:before="0" w:lineRule="auto"/>
              <w:jc w:val="center"/>
              <w:rPr>
                <w:rFonts w:ascii="Calibri" w:cs="Calibri" w:eastAsia="Calibri" w:hAnsi="Calibri"/>
                <w:color w:val="215968"/>
              </w:rPr>
            </w:pPr>
            <w:r w:rsidDel="00000000" w:rsidR="00000000" w:rsidRPr="00000000">
              <w:rPr>
                <w:rtl w:val="0"/>
              </w:rPr>
            </w:r>
          </w:p>
        </w:tc>
      </w:tr>
    </w:tbl>
    <w:p w:rsidR="00000000" w:rsidDel="00000000" w:rsidP="00000000" w:rsidRDefault="00000000" w:rsidRPr="00000000" w14:paraId="00000866">
      <w:pPr>
        <w:rPr>
          <w:rFonts w:ascii="Calibri" w:cs="Calibri" w:eastAsia="Calibri" w:hAnsi="Calibri"/>
          <w:color w:val="215968"/>
        </w:rPr>
      </w:pPr>
      <w:r w:rsidDel="00000000" w:rsidR="00000000" w:rsidRPr="00000000">
        <w:rPr>
          <w:rFonts w:ascii="Calibri" w:cs="Calibri" w:eastAsia="Calibri" w:hAnsi="Calibri"/>
          <w:color w:val="215968"/>
          <w:rtl w:val="0"/>
        </w:rPr>
        <w:t xml:space="preserve">Elaboração: Geo Brasilis, 2024.</w:t>
      </w:r>
    </w:p>
    <w:p w:rsidR="00000000" w:rsidDel="00000000" w:rsidP="00000000" w:rsidRDefault="00000000" w:rsidRPr="00000000" w14:paraId="00000867">
      <w:pPr>
        <w:keepNext w:val="1"/>
        <w:keepLines w:val="1"/>
        <w:pageBreakBefore w:val="0"/>
        <w:widowControl w:val="1"/>
        <w:numPr>
          <w:ilvl w:val="1"/>
          <w:numId w:val="39"/>
        </w:numPr>
        <w:pBdr>
          <w:top w:space="0" w:sz="0" w:val="nil"/>
          <w:left w:space="0" w:sz="0" w:val="nil"/>
          <w:bottom w:space="0" w:sz="0" w:val="nil"/>
          <w:right w:space="0" w:sz="0" w:val="nil"/>
          <w:between w:space="0" w:sz="0" w:val="nil"/>
        </w:pBdr>
        <w:shd w:fill="c2d69b" w:val="clear"/>
        <w:spacing w:after="120" w:before="0" w:line="264" w:lineRule="auto"/>
        <w:ind w:left="426" w:right="0" w:hanging="432"/>
        <w:jc w:val="both"/>
        <w:rPr/>
      </w:pPr>
      <w:bookmarkStart w:colFirst="0" w:colLast="0" w:name="_heading=h.3sv78d1" w:id="189"/>
      <w:bookmarkEnd w:id="189"/>
      <w:r w:rsidDel="00000000" w:rsidR="00000000" w:rsidRPr="00000000">
        <w:rPr>
          <w:rFonts w:ascii="Calibri" w:cs="Calibri" w:eastAsia="Calibri" w:hAnsi="Calibri"/>
          <w:b w:val="1"/>
          <w:i w:val="0"/>
          <w:smallCaps w:val="0"/>
          <w:strike w:val="0"/>
          <w:color w:val="215965"/>
          <w:sz w:val="24"/>
          <w:szCs w:val="24"/>
          <w:u w:val="none"/>
          <w:shd w:fill="auto" w:val="clear"/>
          <w:vertAlign w:val="baseline"/>
          <w:rtl w:val="0"/>
        </w:rPr>
        <w:t xml:space="preserve">Arcabouço Legal</w:t>
      </w:r>
    </w:p>
    <w:p w:rsidR="00000000" w:rsidDel="00000000" w:rsidP="00000000" w:rsidRDefault="00000000" w:rsidRPr="00000000" w14:paraId="00000868">
      <w:pPr>
        <w:rPr>
          <w:color w:val="215968"/>
        </w:rPr>
      </w:pPr>
      <w:r w:rsidDel="00000000" w:rsidR="00000000" w:rsidRPr="00000000">
        <w:rPr>
          <w:color w:val="215968"/>
          <w:rtl w:val="0"/>
        </w:rPr>
        <w:t xml:space="preserve">A seguir, são apresentadas as legislações e normas técnicas que regem, direta ou indiretamente, a prestação dos serviços de saneamento básico nos âmbitos federal, estadual e municipal.</w:t>
      </w:r>
    </w:p>
    <w:p w:rsidR="00000000" w:rsidDel="00000000" w:rsidP="00000000" w:rsidRDefault="00000000" w:rsidRPr="00000000" w14:paraId="00000869">
      <w:pPr>
        <w:keepNext w:val="0"/>
        <w:keepLines w:val="0"/>
        <w:pageBreakBefore w:val="0"/>
        <w:widowControl w:val="1"/>
        <w:numPr>
          <w:ilvl w:val="2"/>
          <w:numId w:val="50"/>
        </w:numPr>
        <w:pBdr>
          <w:top w:space="0" w:sz="0" w:val="nil"/>
          <w:left w:space="0" w:sz="0" w:val="nil"/>
          <w:bottom w:space="0" w:sz="0" w:val="nil"/>
          <w:right w:space="0" w:sz="0" w:val="nil"/>
          <w:between w:space="0" w:sz="0" w:val="nil"/>
        </w:pBdr>
        <w:shd w:fill="auto" w:val="clear"/>
        <w:spacing w:after="240" w:before="120" w:line="276" w:lineRule="auto"/>
        <w:ind w:left="1071" w:right="0" w:hanging="645"/>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Legislação Federal</w:t>
      </w:r>
    </w:p>
    <w:p w:rsidR="00000000" w:rsidDel="00000000" w:rsidP="00000000" w:rsidRDefault="00000000" w:rsidRPr="00000000" w14:paraId="0000086A">
      <w:pPr>
        <w:spacing w:after="120" w:before="0" w:line="264" w:lineRule="auto"/>
        <w:rPr>
          <w:color w:val="215968"/>
        </w:rPr>
      </w:pPr>
      <w:r w:rsidDel="00000000" w:rsidR="00000000" w:rsidRPr="00000000">
        <w:rPr>
          <w:color w:val="215968"/>
          <w:rtl w:val="0"/>
        </w:rPr>
        <w:t xml:space="preserve">O </w:t>
      </w:r>
      <w:r w:rsidDel="00000000" w:rsidR="00000000" w:rsidRPr="00000000">
        <w:rPr>
          <w:b w:val="1"/>
          <w:color w:val="215968"/>
          <w:rtl w:val="0"/>
        </w:rPr>
        <w:t xml:space="preserve">Quadro 3.7.1-1</w:t>
      </w:r>
      <w:r w:rsidDel="00000000" w:rsidR="00000000" w:rsidRPr="00000000">
        <w:rPr>
          <w:color w:val="215968"/>
          <w:rtl w:val="0"/>
        </w:rPr>
        <w:t xml:space="preserve"> apresenta a legislação federal aplicada ao tema de saneamento básico.</w:t>
      </w:r>
    </w:p>
    <w:p w:rsidR="00000000" w:rsidDel="00000000" w:rsidP="00000000" w:rsidRDefault="00000000" w:rsidRPr="00000000" w14:paraId="0000086B">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280hiku" w:id="190"/>
      <w:bookmarkEnd w:id="190"/>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3.7.1-1: Legislação aplicável em nível federal </w:t>
      </w:r>
    </w:p>
    <w:tbl>
      <w:tblPr>
        <w:tblStyle w:val="Table32"/>
        <w:tblW w:w="906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1"/>
        <w:gridCol w:w="1560"/>
        <w:gridCol w:w="5811"/>
        <w:tblGridChange w:id="0">
          <w:tblGrid>
            <w:gridCol w:w="1691"/>
            <w:gridCol w:w="1560"/>
            <w:gridCol w:w="5811"/>
          </w:tblGrid>
        </w:tblGridChange>
      </w:tblGrid>
      <w:tr>
        <w:trPr>
          <w:cantSplit w:val="0"/>
          <w:trHeight w:val="300" w:hRule="atLeast"/>
          <w:tblHeader w:val="1"/>
        </w:trPr>
        <w:tc>
          <w:tcPr>
            <w:shd w:fill="215968" w:val="clear"/>
            <w:vAlign w:val="center"/>
          </w:tcPr>
          <w:p w:rsidR="00000000" w:rsidDel="00000000" w:rsidP="00000000" w:rsidRDefault="00000000" w:rsidRPr="00000000" w14:paraId="0000086C">
            <w:pPr>
              <w:spacing w:after="0" w:before="0" w:line="240" w:lineRule="auto"/>
              <w:jc w:val="center"/>
              <w:rPr>
                <w:b w:val="1"/>
                <w:color w:val="ffffff"/>
              </w:rPr>
            </w:pPr>
            <w:r w:rsidDel="00000000" w:rsidR="00000000" w:rsidRPr="00000000">
              <w:rPr>
                <w:b w:val="1"/>
                <w:color w:val="ffffff"/>
                <w:rtl w:val="0"/>
              </w:rPr>
              <w:t xml:space="preserve">Ato Legal</w:t>
            </w:r>
          </w:p>
        </w:tc>
        <w:tc>
          <w:tcPr>
            <w:shd w:fill="215968" w:val="clear"/>
            <w:vAlign w:val="center"/>
          </w:tcPr>
          <w:p w:rsidR="00000000" w:rsidDel="00000000" w:rsidP="00000000" w:rsidRDefault="00000000" w:rsidRPr="00000000" w14:paraId="0000086D">
            <w:pPr>
              <w:spacing w:after="0" w:before="0" w:line="240" w:lineRule="auto"/>
              <w:jc w:val="center"/>
              <w:rPr>
                <w:b w:val="1"/>
                <w:color w:val="ffffff"/>
              </w:rPr>
            </w:pPr>
            <w:r w:rsidDel="00000000" w:rsidR="00000000" w:rsidRPr="00000000">
              <w:rPr>
                <w:b w:val="1"/>
                <w:color w:val="ffffff"/>
                <w:rtl w:val="0"/>
              </w:rPr>
              <w:t xml:space="preserve">Tipologia</w:t>
            </w:r>
          </w:p>
        </w:tc>
        <w:tc>
          <w:tcPr>
            <w:shd w:fill="215968" w:val="clear"/>
            <w:vAlign w:val="center"/>
          </w:tcPr>
          <w:p w:rsidR="00000000" w:rsidDel="00000000" w:rsidP="00000000" w:rsidRDefault="00000000" w:rsidRPr="00000000" w14:paraId="0000086E">
            <w:pPr>
              <w:spacing w:after="0" w:before="0" w:line="240" w:lineRule="auto"/>
              <w:jc w:val="center"/>
              <w:rPr>
                <w:b w:val="1"/>
                <w:color w:val="ffffff"/>
              </w:rPr>
            </w:pPr>
            <w:r w:rsidDel="00000000" w:rsidR="00000000" w:rsidRPr="00000000">
              <w:rPr>
                <w:b w:val="1"/>
                <w:color w:val="ffffff"/>
                <w:rtl w:val="0"/>
              </w:rPr>
              <w:t xml:space="preserve">Tema / Assunto</w:t>
            </w:r>
          </w:p>
        </w:tc>
      </w:tr>
      <w:tr>
        <w:trPr>
          <w:cantSplit w:val="0"/>
          <w:trHeight w:val="300" w:hRule="atLeast"/>
          <w:tblHeader w:val="0"/>
        </w:trPr>
        <w:tc>
          <w:tcPr>
            <w:shd w:fill="auto" w:val="clear"/>
            <w:vAlign w:val="center"/>
          </w:tcPr>
          <w:p w:rsidR="00000000" w:rsidDel="00000000" w:rsidP="00000000" w:rsidRDefault="00000000" w:rsidRPr="00000000" w14:paraId="0000086F">
            <w:pPr>
              <w:spacing w:after="0" w:before="0" w:line="240" w:lineRule="auto"/>
              <w:jc w:val="center"/>
              <w:rPr>
                <w:color w:val="215968"/>
              </w:rPr>
            </w:pPr>
            <w:r w:rsidDel="00000000" w:rsidR="00000000" w:rsidRPr="00000000">
              <w:rPr>
                <w:color w:val="215968"/>
                <w:rtl w:val="0"/>
              </w:rPr>
              <w:t xml:space="preserve">Constituição Federal de 1988</w:t>
            </w:r>
          </w:p>
        </w:tc>
        <w:tc>
          <w:tcPr>
            <w:shd w:fill="auto" w:val="clear"/>
            <w:vAlign w:val="center"/>
          </w:tcPr>
          <w:p w:rsidR="00000000" w:rsidDel="00000000" w:rsidP="00000000" w:rsidRDefault="00000000" w:rsidRPr="00000000" w14:paraId="00000870">
            <w:pPr>
              <w:spacing w:after="0" w:before="0" w:line="240" w:lineRule="auto"/>
              <w:jc w:val="center"/>
              <w:rPr>
                <w:color w:val="215968"/>
              </w:rPr>
            </w:pPr>
            <w:r w:rsidDel="00000000" w:rsidR="00000000" w:rsidRPr="00000000">
              <w:rPr>
                <w:color w:val="215968"/>
                <w:rtl w:val="0"/>
              </w:rPr>
              <w:t xml:space="preserve">Constituição Federal</w:t>
            </w:r>
          </w:p>
        </w:tc>
        <w:tc>
          <w:tcPr>
            <w:shd w:fill="auto" w:val="clear"/>
            <w:vAlign w:val="center"/>
          </w:tcPr>
          <w:p w:rsidR="00000000" w:rsidDel="00000000" w:rsidP="00000000" w:rsidRDefault="00000000" w:rsidRPr="00000000" w14:paraId="00000871">
            <w:pPr>
              <w:spacing w:after="0" w:before="0" w:line="240" w:lineRule="auto"/>
              <w:jc w:val="left"/>
              <w:rPr>
                <w:color w:val="215968"/>
              </w:rPr>
            </w:pPr>
            <w:r w:rsidDel="00000000" w:rsidR="00000000" w:rsidRPr="00000000">
              <w:rPr>
                <w:color w:val="215968"/>
                <w:rtl w:val="0"/>
              </w:rPr>
              <w:t xml:space="preserve">Constituição Federal</w:t>
            </w:r>
          </w:p>
        </w:tc>
      </w:tr>
      <w:tr>
        <w:trPr>
          <w:cantSplit w:val="0"/>
          <w:trHeight w:val="300" w:hRule="atLeast"/>
          <w:tblHeader w:val="0"/>
        </w:trPr>
        <w:tc>
          <w:tcPr>
            <w:shd w:fill="auto" w:val="clear"/>
            <w:vAlign w:val="center"/>
          </w:tcPr>
          <w:p w:rsidR="00000000" w:rsidDel="00000000" w:rsidP="00000000" w:rsidRDefault="00000000" w:rsidRPr="00000000" w14:paraId="00000872">
            <w:pPr>
              <w:spacing w:after="0" w:before="0" w:line="240" w:lineRule="auto"/>
              <w:jc w:val="center"/>
              <w:rPr>
                <w:color w:val="215968"/>
              </w:rPr>
            </w:pPr>
            <w:r w:rsidDel="00000000" w:rsidR="00000000" w:rsidRPr="00000000">
              <w:rPr>
                <w:color w:val="215968"/>
                <w:rtl w:val="0"/>
              </w:rPr>
              <w:t xml:space="preserve">6.938/1981</w:t>
            </w:r>
          </w:p>
        </w:tc>
        <w:tc>
          <w:tcPr>
            <w:shd w:fill="auto" w:val="clear"/>
            <w:vAlign w:val="center"/>
          </w:tcPr>
          <w:p w:rsidR="00000000" w:rsidDel="00000000" w:rsidP="00000000" w:rsidRDefault="00000000" w:rsidRPr="00000000" w14:paraId="00000873">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74">
            <w:pPr>
              <w:spacing w:after="0" w:before="0" w:line="240" w:lineRule="auto"/>
              <w:jc w:val="left"/>
              <w:rPr>
                <w:color w:val="215968"/>
              </w:rPr>
            </w:pPr>
            <w:r w:rsidDel="00000000" w:rsidR="00000000" w:rsidRPr="00000000">
              <w:rPr>
                <w:color w:val="215968"/>
                <w:rtl w:val="0"/>
              </w:rPr>
              <w:t xml:space="preserve">Política Nacional do Meio Ambiente</w:t>
            </w:r>
          </w:p>
        </w:tc>
      </w:tr>
      <w:tr>
        <w:trPr>
          <w:cantSplit w:val="0"/>
          <w:trHeight w:val="300" w:hRule="atLeast"/>
          <w:tblHeader w:val="0"/>
        </w:trPr>
        <w:tc>
          <w:tcPr>
            <w:shd w:fill="auto" w:val="clear"/>
          </w:tcPr>
          <w:p w:rsidR="00000000" w:rsidDel="00000000" w:rsidP="00000000" w:rsidRDefault="00000000" w:rsidRPr="00000000" w14:paraId="00000875">
            <w:pPr>
              <w:spacing w:after="0" w:before="0" w:line="240" w:lineRule="auto"/>
              <w:jc w:val="center"/>
              <w:rPr>
                <w:color w:val="215968"/>
              </w:rPr>
            </w:pPr>
            <w:r w:rsidDel="00000000" w:rsidR="00000000" w:rsidRPr="00000000">
              <w:rPr>
                <w:color w:val="215968"/>
                <w:rtl w:val="0"/>
              </w:rPr>
              <w:t xml:space="preserve">9.795/1999</w:t>
            </w:r>
          </w:p>
        </w:tc>
        <w:tc>
          <w:tcPr>
            <w:shd w:fill="auto" w:val="clear"/>
          </w:tcPr>
          <w:p w:rsidR="00000000" w:rsidDel="00000000" w:rsidP="00000000" w:rsidRDefault="00000000" w:rsidRPr="00000000" w14:paraId="00000876">
            <w:pPr>
              <w:spacing w:after="0" w:before="0" w:line="240" w:lineRule="auto"/>
              <w:jc w:val="center"/>
              <w:rPr>
                <w:color w:val="215968"/>
              </w:rPr>
            </w:pPr>
            <w:r w:rsidDel="00000000" w:rsidR="00000000" w:rsidRPr="00000000">
              <w:rPr>
                <w:color w:val="215968"/>
                <w:rtl w:val="0"/>
              </w:rPr>
              <w:t xml:space="preserve">Lei</w:t>
            </w:r>
          </w:p>
        </w:tc>
        <w:tc>
          <w:tcPr>
            <w:shd w:fill="auto" w:val="clear"/>
          </w:tcPr>
          <w:p w:rsidR="00000000" w:rsidDel="00000000" w:rsidP="00000000" w:rsidRDefault="00000000" w:rsidRPr="00000000" w14:paraId="00000877">
            <w:pPr>
              <w:spacing w:after="0" w:before="0" w:line="240" w:lineRule="auto"/>
              <w:jc w:val="left"/>
              <w:rPr>
                <w:color w:val="215968"/>
              </w:rPr>
            </w:pPr>
            <w:r w:rsidDel="00000000" w:rsidR="00000000" w:rsidRPr="00000000">
              <w:rPr>
                <w:color w:val="215968"/>
                <w:rtl w:val="0"/>
              </w:rPr>
              <w:t xml:space="preserve">Institui a Política Nacional de Educação Ambiental</w:t>
            </w:r>
          </w:p>
        </w:tc>
      </w:tr>
      <w:tr>
        <w:trPr>
          <w:cantSplit w:val="0"/>
          <w:trHeight w:val="300" w:hRule="atLeast"/>
          <w:tblHeader w:val="0"/>
        </w:trPr>
        <w:tc>
          <w:tcPr>
            <w:shd w:fill="auto" w:val="clear"/>
            <w:vAlign w:val="center"/>
          </w:tcPr>
          <w:p w:rsidR="00000000" w:rsidDel="00000000" w:rsidP="00000000" w:rsidRDefault="00000000" w:rsidRPr="00000000" w14:paraId="00000878">
            <w:pPr>
              <w:spacing w:after="0" w:before="0" w:line="240" w:lineRule="auto"/>
              <w:jc w:val="center"/>
              <w:rPr>
                <w:color w:val="215968"/>
              </w:rPr>
            </w:pPr>
            <w:r w:rsidDel="00000000" w:rsidR="00000000" w:rsidRPr="00000000">
              <w:rPr>
                <w:color w:val="215968"/>
                <w:rtl w:val="0"/>
              </w:rPr>
              <w:t xml:space="preserve">11.445/2007</w:t>
            </w:r>
          </w:p>
        </w:tc>
        <w:tc>
          <w:tcPr>
            <w:shd w:fill="auto" w:val="clear"/>
            <w:vAlign w:val="center"/>
          </w:tcPr>
          <w:p w:rsidR="00000000" w:rsidDel="00000000" w:rsidP="00000000" w:rsidRDefault="00000000" w:rsidRPr="00000000" w14:paraId="00000879">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7A">
            <w:pPr>
              <w:spacing w:after="0" w:before="0" w:line="240" w:lineRule="auto"/>
              <w:jc w:val="left"/>
              <w:rPr>
                <w:color w:val="215968"/>
              </w:rPr>
            </w:pPr>
            <w:r w:rsidDel="00000000" w:rsidR="00000000" w:rsidRPr="00000000">
              <w:rPr>
                <w:color w:val="215968"/>
                <w:rtl w:val="0"/>
              </w:rPr>
              <w:t xml:space="preserve">Estabelece as diretrizes nacionais para o saneamento básico</w:t>
            </w:r>
          </w:p>
        </w:tc>
      </w:tr>
      <w:tr>
        <w:trPr>
          <w:cantSplit w:val="0"/>
          <w:trHeight w:val="300" w:hRule="atLeast"/>
          <w:tblHeader w:val="0"/>
        </w:trPr>
        <w:tc>
          <w:tcPr>
            <w:shd w:fill="auto" w:val="clear"/>
            <w:vAlign w:val="center"/>
          </w:tcPr>
          <w:p w:rsidR="00000000" w:rsidDel="00000000" w:rsidP="00000000" w:rsidRDefault="00000000" w:rsidRPr="00000000" w14:paraId="0000087B">
            <w:pPr>
              <w:spacing w:after="0" w:before="0" w:line="240" w:lineRule="auto"/>
              <w:jc w:val="center"/>
              <w:rPr>
                <w:color w:val="215968"/>
              </w:rPr>
            </w:pPr>
            <w:r w:rsidDel="00000000" w:rsidR="00000000" w:rsidRPr="00000000">
              <w:rPr>
                <w:color w:val="215968"/>
                <w:rtl w:val="0"/>
              </w:rPr>
              <w:t xml:space="preserve">12.305/2010</w:t>
            </w:r>
          </w:p>
        </w:tc>
        <w:tc>
          <w:tcPr>
            <w:shd w:fill="auto" w:val="clear"/>
            <w:vAlign w:val="center"/>
          </w:tcPr>
          <w:p w:rsidR="00000000" w:rsidDel="00000000" w:rsidP="00000000" w:rsidRDefault="00000000" w:rsidRPr="00000000" w14:paraId="0000087C">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7D">
            <w:pPr>
              <w:spacing w:after="0" w:before="0" w:line="240" w:lineRule="auto"/>
              <w:jc w:val="left"/>
              <w:rPr>
                <w:color w:val="215968"/>
              </w:rPr>
            </w:pPr>
            <w:r w:rsidDel="00000000" w:rsidR="00000000" w:rsidRPr="00000000">
              <w:rPr>
                <w:color w:val="215968"/>
                <w:rtl w:val="0"/>
              </w:rPr>
              <w:t xml:space="preserve">Política Nacional de Resíduos Sólidos</w:t>
            </w:r>
          </w:p>
        </w:tc>
      </w:tr>
      <w:tr>
        <w:trPr>
          <w:cantSplit w:val="0"/>
          <w:trHeight w:val="300" w:hRule="atLeast"/>
          <w:tblHeader w:val="0"/>
        </w:trPr>
        <w:tc>
          <w:tcPr>
            <w:shd w:fill="auto" w:val="clear"/>
            <w:vAlign w:val="center"/>
          </w:tcPr>
          <w:p w:rsidR="00000000" w:rsidDel="00000000" w:rsidP="00000000" w:rsidRDefault="00000000" w:rsidRPr="00000000" w14:paraId="0000087E">
            <w:pPr>
              <w:spacing w:after="0" w:before="0" w:line="240" w:lineRule="auto"/>
              <w:jc w:val="center"/>
              <w:rPr>
                <w:color w:val="215968"/>
              </w:rPr>
            </w:pPr>
            <w:r w:rsidDel="00000000" w:rsidR="00000000" w:rsidRPr="00000000">
              <w:rPr>
                <w:color w:val="215968"/>
                <w:rtl w:val="0"/>
              </w:rPr>
              <w:t xml:space="preserve">14.026/2020</w:t>
            </w:r>
          </w:p>
        </w:tc>
        <w:tc>
          <w:tcPr>
            <w:shd w:fill="auto" w:val="clear"/>
            <w:vAlign w:val="center"/>
          </w:tcPr>
          <w:p w:rsidR="00000000" w:rsidDel="00000000" w:rsidP="00000000" w:rsidRDefault="00000000" w:rsidRPr="00000000" w14:paraId="0000087F">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80">
            <w:pPr>
              <w:spacing w:after="0" w:before="0" w:line="240" w:lineRule="auto"/>
              <w:jc w:val="left"/>
              <w:rPr>
                <w:color w:val="215968"/>
              </w:rPr>
            </w:pPr>
            <w:r w:rsidDel="00000000" w:rsidR="00000000" w:rsidRPr="00000000">
              <w:rPr>
                <w:color w:val="215968"/>
                <w:rtl w:val="0"/>
              </w:rPr>
              <w:t xml:space="preserve">Atualiza o marco legal do saneamento básico e altera a Lei nº 9.984, de 17 de julho de 2000</w:t>
            </w:r>
          </w:p>
        </w:tc>
      </w:tr>
      <w:tr>
        <w:trPr>
          <w:cantSplit w:val="0"/>
          <w:trHeight w:val="300" w:hRule="atLeast"/>
          <w:tblHeader w:val="0"/>
        </w:trPr>
        <w:tc>
          <w:tcPr>
            <w:shd w:fill="auto" w:val="clear"/>
            <w:vAlign w:val="center"/>
          </w:tcPr>
          <w:p w:rsidR="00000000" w:rsidDel="00000000" w:rsidP="00000000" w:rsidRDefault="00000000" w:rsidRPr="00000000" w14:paraId="00000881">
            <w:pPr>
              <w:spacing w:after="0" w:before="0" w:line="240" w:lineRule="auto"/>
              <w:jc w:val="center"/>
              <w:rPr>
                <w:color w:val="215968"/>
              </w:rPr>
            </w:pPr>
            <w:r w:rsidDel="00000000" w:rsidR="00000000" w:rsidRPr="00000000">
              <w:rPr>
                <w:color w:val="215968"/>
                <w:rtl w:val="0"/>
              </w:rPr>
              <w:t xml:space="preserve">14.260/2021</w:t>
            </w:r>
          </w:p>
        </w:tc>
        <w:tc>
          <w:tcPr>
            <w:shd w:fill="auto" w:val="clear"/>
            <w:vAlign w:val="center"/>
          </w:tcPr>
          <w:p w:rsidR="00000000" w:rsidDel="00000000" w:rsidP="00000000" w:rsidRDefault="00000000" w:rsidRPr="00000000" w14:paraId="00000882">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83">
            <w:pPr>
              <w:spacing w:after="0" w:before="0" w:line="240" w:lineRule="auto"/>
              <w:jc w:val="left"/>
              <w:rPr>
                <w:color w:val="215968"/>
              </w:rPr>
            </w:pPr>
            <w:r w:rsidDel="00000000" w:rsidR="00000000" w:rsidRPr="00000000">
              <w:rPr>
                <w:color w:val="215968"/>
                <w:rtl w:val="0"/>
              </w:rPr>
              <w:t xml:space="preserve">Estabelece incentivos à indústria da reciclagem e cria o Fundo de Apoio para Ações Voltadas à Reciclagem (Favorecicle) e Fundos de Investimentos para Projetos de Reciclagem (ProRecicle)</w:t>
            </w:r>
          </w:p>
        </w:tc>
      </w:tr>
      <w:tr>
        <w:trPr>
          <w:cantSplit w:val="0"/>
          <w:trHeight w:val="300" w:hRule="atLeast"/>
          <w:tblHeader w:val="0"/>
        </w:trPr>
        <w:tc>
          <w:tcPr>
            <w:shd w:fill="auto" w:val="clear"/>
            <w:vAlign w:val="center"/>
          </w:tcPr>
          <w:p w:rsidR="00000000" w:rsidDel="00000000" w:rsidP="00000000" w:rsidRDefault="00000000" w:rsidRPr="00000000" w14:paraId="00000884">
            <w:pPr>
              <w:spacing w:after="0" w:before="0" w:line="240" w:lineRule="auto"/>
              <w:jc w:val="center"/>
              <w:rPr>
                <w:color w:val="215968"/>
              </w:rPr>
            </w:pPr>
            <w:r w:rsidDel="00000000" w:rsidR="00000000" w:rsidRPr="00000000">
              <w:rPr>
                <w:color w:val="215968"/>
                <w:rtl w:val="0"/>
              </w:rPr>
              <w:t xml:space="preserve">7.217/2010</w:t>
            </w:r>
          </w:p>
        </w:tc>
        <w:tc>
          <w:tcPr>
            <w:shd w:fill="auto" w:val="clear"/>
            <w:vAlign w:val="center"/>
          </w:tcPr>
          <w:p w:rsidR="00000000" w:rsidDel="00000000" w:rsidP="00000000" w:rsidRDefault="00000000" w:rsidRPr="00000000" w14:paraId="00000885">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886">
            <w:pPr>
              <w:spacing w:after="0" w:before="0" w:line="240" w:lineRule="auto"/>
              <w:jc w:val="left"/>
              <w:rPr>
                <w:color w:val="215968"/>
              </w:rPr>
            </w:pPr>
            <w:r w:rsidDel="00000000" w:rsidR="00000000" w:rsidRPr="00000000">
              <w:rPr>
                <w:color w:val="215968"/>
                <w:rtl w:val="0"/>
              </w:rPr>
              <w:t xml:space="preserve">Regulamenta a Lei no 11.445, de 5 de janeiro de 2007, que estabelece diretrizes nacionais para o saneamento básico, e dá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887">
            <w:pPr>
              <w:spacing w:after="0" w:before="0" w:line="240" w:lineRule="auto"/>
              <w:jc w:val="center"/>
              <w:rPr>
                <w:color w:val="215968"/>
              </w:rPr>
            </w:pPr>
            <w:r w:rsidDel="00000000" w:rsidR="00000000" w:rsidRPr="00000000">
              <w:rPr>
                <w:color w:val="215968"/>
                <w:rtl w:val="0"/>
              </w:rPr>
              <w:t xml:space="preserve">10.936/2022</w:t>
            </w:r>
          </w:p>
        </w:tc>
        <w:tc>
          <w:tcPr>
            <w:shd w:fill="auto" w:val="clear"/>
            <w:vAlign w:val="center"/>
          </w:tcPr>
          <w:p w:rsidR="00000000" w:rsidDel="00000000" w:rsidP="00000000" w:rsidRDefault="00000000" w:rsidRPr="00000000" w14:paraId="00000888">
            <w:pPr>
              <w:spacing w:after="0" w:before="0" w:line="240" w:lineRule="auto"/>
              <w:jc w:val="center"/>
              <w:rPr>
                <w:color w:val="215968"/>
              </w:rPr>
            </w:pPr>
            <w:r w:rsidDel="00000000" w:rsidR="00000000" w:rsidRPr="00000000">
              <w:rPr>
                <w:color w:val="215968"/>
                <w:rtl w:val="0"/>
              </w:rPr>
              <w:t xml:space="preserve">Decreto</w:t>
            </w:r>
          </w:p>
        </w:tc>
        <w:tc>
          <w:tcPr>
            <w:shd w:fill="auto" w:val="clear"/>
          </w:tcPr>
          <w:p w:rsidR="00000000" w:rsidDel="00000000" w:rsidP="00000000" w:rsidRDefault="00000000" w:rsidRPr="00000000" w14:paraId="00000889">
            <w:pPr>
              <w:spacing w:after="0" w:before="0" w:line="240" w:lineRule="auto"/>
              <w:jc w:val="left"/>
              <w:rPr>
                <w:color w:val="215968"/>
              </w:rPr>
            </w:pPr>
            <w:r w:rsidDel="00000000" w:rsidR="00000000" w:rsidRPr="00000000">
              <w:rPr>
                <w:color w:val="215968"/>
                <w:rtl w:val="0"/>
              </w:rPr>
              <w:t xml:space="preserve">Regulamenta a Lei Federal nº 12.305/2010, que institui a Política Nacional de Resíduos Sólidos</w:t>
            </w:r>
          </w:p>
        </w:tc>
      </w:tr>
      <w:tr>
        <w:trPr>
          <w:cantSplit w:val="0"/>
          <w:trHeight w:val="300" w:hRule="atLeast"/>
          <w:tblHeader w:val="0"/>
        </w:trPr>
        <w:tc>
          <w:tcPr>
            <w:shd w:fill="auto" w:val="clear"/>
            <w:vAlign w:val="center"/>
          </w:tcPr>
          <w:p w:rsidR="00000000" w:rsidDel="00000000" w:rsidP="00000000" w:rsidRDefault="00000000" w:rsidRPr="00000000" w14:paraId="0000088A">
            <w:pPr>
              <w:spacing w:after="0" w:before="0" w:line="240" w:lineRule="auto"/>
              <w:jc w:val="center"/>
              <w:rPr>
                <w:color w:val="215968"/>
              </w:rPr>
            </w:pPr>
            <w:r w:rsidDel="00000000" w:rsidR="00000000" w:rsidRPr="00000000">
              <w:rPr>
                <w:color w:val="215968"/>
                <w:rtl w:val="0"/>
              </w:rPr>
              <w:t xml:space="preserve">11.043/2022</w:t>
            </w:r>
          </w:p>
        </w:tc>
        <w:tc>
          <w:tcPr>
            <w:shd w:fill="auto" w:val="clear"/>
            <w:vAlign w:val="center"/>
          </w:tcPr>
          <w:p w:rsidR="00000000" w:rsidDel="00000000" w:rsidP="00000000" w:rsidRDefault="00000000" w:rsidRPr="00000000" w14:paraId="0000088B">
            <w:pPr>
              <w:spacing w:after="0" w:before="0" w:line="240" w:lineRule="auto"/>
              <w:jc w:val="center"/>
              <w:rPr>
                <w:color w:val="215968"/>
              </w:rPr>
            </w:pPr>
            <w:r w:rsidDel="00000000" w:rsidR="00000000" w:rsidRPr="00000000">
              <w:rPr>
                <w:color w:val="215968"/>
                <w:rtl w:val="0"/>
              </w:rPr>
              <w:t xml:space="preserve">Decreto</w:t>
            </w:r>
          </w:p>
        </w:tc>
        <w:tc>
          <w:tcPr>
            <w:shd w:fill="auto" w:val="clear"/>
          </w:tcPr>
          <w:p w:rsidR="00000000" w:rsidDel="00000000" w:rsidP="00000000" w:rsidRDefault="00000000" w:rsidRPr="00000000" w14:paraId="0000088C">
            <w:pPr>
              <w:spacing w:after="0" w:before="0" w:line="240" w:lineRule="auto"/>
              <w:jc w:val="left"/>
              <w:rPr>
                <w:color w:val="215968"/>
              </w:rPr>
            </w:pPr>
            <w:r w:rsidDel="00000000" w:rsidR="00000000" w:rsidRPr="00000000">
              <w:rPr>
                <w:color w:val="215968"/>
                <w:rtl w:val="0"/>
              </w:rPr>
              <w:t xml:space="preserve">Aprova o Plano Nacional de Resíduos Sólidos (PLANARES)</w:t>
            </w:r>
          </w:p>
        </w:tc>
      </w:tr>
      <w:tr>
        <w:trPr>
          <w:cantSplit w:val="0"/>
          <w:trHeight w:val="300" w:hRule="atLeast"/>
          <w:tblHeader w:val="0"/>
        </w:trPr>
        <w:tc>
          <w:tcPr>
            <w:shd w:fill="auto" w:val="clear"/>
            <w:vAlign w:val="center"/>
          </w:tcPr>
          <w:p w:rsidR="00000000" w:rsidDel="00000000" w:rsidP="00000000" w:rsidRDefault="00000000" w:rsidRPr="00000000" w14:paraId="0000088D">
            <w:pPr>
              <w:spacing w:after="0" w:before="0" w:line="240" w:lineRule="auto"/>
              <w:jc w:val="center"/>
              <w:rPr>
                <w:color w:val="215968"/>
              </w:rPr>
            </w:pPr>
            <w:r w:rsidDel="00000000" w:rsidR="00000000" w:rsidRPr="00000000">
              <w:rPr>
                <w:color w:val="215968"/>
                <w:rtl w:val="0"/>
              </w:rPr>
              <w:t xml:space="preserve">11.413/2023</w:t>
            </w:r>
          </w:p>
        </w:tc>
        <w:tc>
          <w:tcPr>
            <w:shd w:fill="auto" w:val="clear"/>
            <w:vAlign w:val="center"/>
          </w:tcPr>
          <w:p w:rsidR="00000000" w:rsidDel="00000000" w:rsidP="00000000" w:rsidRDefault="00000000" w:rsidRPr="00000000" w14:paraId="0000088E">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88F">
            <w:pPr>
              <w:spacing w:after="0" w:before="0" w:line="240" w:lineRule="auto"/>
              <w:jc w:val="left"/>
              <w:rPr>
                <w:color w:val="215968"/>
              </w:rPr>
            </w:pPr>
            <w:r w:rsidDel="00000000" w:rsidR="00000000" w:rsidRPr="00000000">
              <w:rPr>
                <w:color w:val="215968"/>
                <w:rtl w:val="0"/>
              </w:rPr>
              <w:t xml:space="preserve">Institui o Certificado de Crédito de Reciclagem de Logística Reversa, o Certificado de Estruturação e Reciclagem de Embalagens em Geral e o Certificado de Crédito de Massa Futura, no âmbito dos sistemas de logística reversa de que trata o art. 33 da Lei Federal nº 12.305, de 2 de agosto de 2010</w:t>
            </w:r>
          </w:p>
        </w:tc>
      </w:tr>
      <w:tr>
        <w:trPr>
          <w:cantSplit w:val="0"/>
          <w:trHeight w:val="300" w:hRule="atLeast"/>
          <w:tblHeader w:val="0"/>
        </w:trPr>
        <w:tc>
          <w:tcPr>
            <w:vAlign w:val="center"/>
          </w:tcPr>
          <w:p w:rsidR="00000000" w:rsidDel="00000000" w:rsidP="00000000" w:rsidRDefault="00000000" w:rsidRPr="00000000" w14:paraId="00000890">
            <w:pPr>
              <w:spacing w:after="0" w:before="0" w:line="240" w:lineRule="auto"/>
              <w:jc w:val="center"/>
              <w:rPr>
                <w:color w:val="215968"/>
              </w:rPr>
            </w:pPr>
            <w:r w:rsidDel="00000000" w:rsidR="00000000" w:rsidRPr="00000000">
              <w:rPr>
                <w:color w:val="215968"/>
                <w:rtl w:val="0"/>
              </w:rPr>
              <w:t xml:space="preserve">11.599/2023</w:t>
            </w:r>
          </w:p>
        </w:tc>
        <w:tc>
          <w:tcPr>
            <w:vAlign w:val="center"/>
          </w:tcPr>
          <w:p w:rsidR="00000000" w:rsidDel="00000000" w:rsidP="00000000" w:rsidRDefault="00000000" w:rsidRPr="00000000" w14:paraId="00000891">
            <w:pPr>
              <w:spacing w:after="0" w:before="0" w:line="240" w:lineRule="auto"/>
              <w:jc w:val="center"/>
              <w:rPr>
                <w:color w:val="215968"/>
              </w:rPr>
            </w:pPr>
            <w:r w:rsidDel="00000000" w:rsidR="00000000" w:rsidRPr="00000000">
              <w:rPr>
                <w:color w:val="215968"/>
                <w:rtl w:val="0"/>
              </w:rPr>
              <w:t xml:space="preserve">Decreto</w:t>
            </w:r>
          </w:p>
        </w:tc>
        <w:tc>
          <w:tcPr/>
          <w:p w:rsidR="00000000" w:rsidDel="00000000" w:rsidP="00000000" w:rsidRDefault="00000000" w:rsidRPr="00000000" w14:paraId="00000892">
            <w:pPr>
              <w:spacing w:after="0" w:before="0" w:line="240" w:lineRule="auto"/>
              <w:jc w:val="left"/>
              <w:rPr>
                <w:color w:val="215968"/>
              </w:rPr>
            </w:pPr>
            <w:r w:rsidDel="00000000" w:rsidR="00000000" w:rsidRPr="00000000">
              <w:rPr>
                <w:color w:val="215968"/>
                <w:rtl w:val="0"/>
              </w:rPr>
              <w:t xml:space="preserve">Dispõe sobre a prestação regionalizada dos serviços públicos de saneamento básico, o apoio técnico e financeiro de que trata o art. 13 da Lei nº 14.026, de 15 de julho de 2020, a alocação de recursos públicos federais e os financiamentos com recursos da União ou geridos ou operados por órgãos ou entidades da União de que trata o art. 50 da Lei nº 11.445, de 5 de janeiro de 2007</w:t>
            </w:r>
          </w:p>
        </w:tc>
      </w:tr>
      <w:tr>
        <w:trPr>
          <w:cantSplit w:val="0"/>
          <w:trHeight w:val="300" w:hRule="atLeast"/>
          <w:tblHeader w:val="0"/>
        </w:trPr>
        <w:tc>
          <w:tcPr>
            <w:vAlign w:val="center"/>
          </w:tcPr>
          <w:p w:rsidR="00000000" w:rsidDel="00000000" w:rsidP="00000000" w:rsidRDefault="00000000" w:rsidRPr="00000000" w14:paraId="00000893">
            <w:pPr>
              <w:spacing w:after="0" w:before="0" w:line="240" w:lineRule="auto"/>
              <w:jc w:val="center"/>
              <w:rPr>
                <w:color w:val="215968"/>
              </w:rPr>
            </w:pPr>
            <w:r w:rsidDel="00000000" w:rsidR="00000000" w:rsidRPr="00000000">
              <w:rPr>
                <w:color w:val="215968"/>
                <w:rtl w:val="0"/>
              </w:rPr>
              <w:t xml:space="preserve">358/2005</w:t>
            </w:r>
          </w:p>
        </w:tc>
        <w:tc>
          <w:tcPr>
            <w:vAlign w:val="center"/>
          </w:tcPr>
          <w:p w:rsidR="00000000" w:rsidDel="00000000" w:rsidP="00000000" w:rsidRDefault="00000000" w:rsidRPr="00000000" w14:paraId="00000894">
            <w:pPr>
              <w:spacing w:after="0" w:before="0" w:line="240" w:lineRule="auto"/>
              <w:jc w:val="center"/>
              <w:rPr>
                <w:color w:val="215968"/>
              </w:rPr>
            </w:pPr>
            <w:r w:rsidDel="00000000" w:rsidR="00000000" w:rsidRPr="00000000">
              <w:rPr>
                <w:color w:val="215968"/>
                <w:rtl w:val="0"/>
              </w:rPr>
              <w:t xml:space="preserve">Resolução CONAMA </w:t>
            </w:r>
          </w:p>
        </w:tc>
        <w:tc>
          <w:tcPr>
            <w:vAlign w:val="center"/>
          </w:tcPr>
          <w:p w:rsidR="00000000" w:rsidDel="00000000" w:rsidP="00000000" w:rsidRDefault="00000000" w:rsidRPr="00000000" w14:paraId="00000895">
            <w:pPr>
              <w:spacing w:after="0" w:before="0" w:line="240" w:lineRule="auto"/>
              <w:jc w:val="left"/>
              <w:rPr>
                <w:color w:val="215968"/>
              </w:rPr>
            </w:pPr>
            <w:r w:rsidDel="00000000" w:rsidR="00000000" w:rsidRPr="00000000">
              <w:rPr>
                <w:color w:val="215968"/>
                <w:rtl w:val="0"/>
              </w:rPr>
              <w:t xml:space="preserve">Dispõe sobre o tratamento e a disposição final dos resíduos dos serviços de saúde</w:t>
            </w:r>
          </w:p>
        </w:tc>
      </w:tr>
      <w:tr>
        <w:trPr>
          <w:cantSplit w:val="0"/>
          <w:trHeight w:val="300" w:hRule="atLeast"/>
          <w:tblHeader w:val="0"/>
        </w:trPr>
        <w:tc>
          <w:tcPr>
            <w:shd w:fill="auto" w:val="clear"/>
            <w:vAlign w:val="center"/>
          </w:tcPr>
          <w:p w:rsidR="00000000" w:rsidDel="00000000" w:rsidP="00000000" w:rsidRDefault="00000000" w:rsidRPr="00000000" w14:paraId="00000896">
            <w:pPr>
              <w:spacing w:after="0" w:before="0" w:line="240" w:lineRule="auto"/>
              <w:jc w:val="center"/>
              <w:rPr>
                <w:color w:val="215968"/>
              </w:rPr>
            </w:pPr>
            <w:r w:rsidDel="00000000" w:rsidR="00000000" w:rsidRPr="00000000">
              <w:rPr>
                <w:color w:val="215968"/>
                <w:rtl w:val="0"/>
              </w:rPr>
              <w:t xml:space="preserve">401/2008</w:t>
            </w:r>
          </w:p>
        </w:tc>
        <w:tc>
          <w:tcPr>
            <w:shd w:fill="auto" w:val="clear"/>
            <w:vAlign w:val="center"/>
          </w:tcPr>
          <w:p w:rsidR="00000000" w:rsidDel="00000000" w:rsidP="00000000" w:rsidRDefault="00000000" w:rsidRPr="00000000" w14:paraId="00000897">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98">
            <w:pPr>
              <w:spacing w:after="0" w:before="0" w:line="240" w:lineRule="auto"/>
              <w:jc w:val="left"/>
              <w:rPr>
                <w:color w:val="215968"/>
              </w:rPr>
            </w:pPr>
            <w:r w:rsidDel="00000000" w:rsidR="00000000" w:rsidRPr="00000000">
              <w:rPr>
                <w:color w:val="215968"/>
                <w:rtl w:val="0"/>
              </w:rPr>
              <w:t xml:space="preserve">Estabelece os limites máximos de chumbo, cádmio e mercúrio para pilhas e baterias comercializadas no território nacional e os critérios e padrões para o seu gerenciamento ambientalmente</w:t>
            </w:r>
          </w:p>
        </w:tc>
      </w:tr>
      <w:tr>
        <w:trPr>
          <w:cantSplit w:val="0"/>
          <w:trHeight w:val="300" w:hRule="atLeast"/>
          <w:tblHeader w:val="0"/>
        </w:trPr>
        <w:tc>
          <w:tcPr>
            <w:shd w:fill="auto" w:val="clear"/>
            <w:vAlign w:val="center"/>
          </w:tcPr>
          <w:p w:rsidR="00000000" w:rsidDel="00000000" w:rsidP="00000000" w:rsidRDefault="00000000" w:rsidRPr="00000000" w14:paraId="00000899">
            <w:pPr>
              <w:spacing w:after="0" w:before="0" w:line="240" w:lineRule="auto"/>
              <w:jc w:val="center"/>
              <w:rPr>
                <w:color w:val="215968"/>
              </w:rPr>
            </w:pPr>
            <w:r w:rsidDel="00000000" w:rsidR="00000000" w:rsidRPr="00000000">
              <w:rPr>
                <w:color w:val="215968"/>
                <w:rtl w:val="0"/>
              </w:rPr>
              <w:t xml:space="preserve">416/2009</w:t>
            </w:r>
          </w:p>
        </w:tc>
        <w:tc>
          <w:tcPr>
            <w:shd w:fill="auto" w:val="clear"/>
            <w:vAlign w:val="center"/>
          </w:tcPr>
          <w:p w:rsidR="00000000" w:rsidDel="00000000" w:rsidP="00000000" w:rsidRDefault="00000000" w:rsidRPr="00000000" w14:paraId="0000089A">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9B">
            <w:pPr>
              <w:spacing w:after="0" w:before="0" w:line="240" w:lineRule="auto"/>
              <w:jc w:val="left"/>
              <w:rPr>
                <w:color w:val="215968"/>
              </w:rPr>
            </w:pPr>
            <w:r w:rsidDel="00000000" w:rsidR="00000000" w:rsidRPr="00000000">
              <w:rPr>
                <w:color w:val="215968"/>
                <w:rtl w:val="0"/>
              </w:rPr>
              <w:t xml:space="preserve">Dispõe sobre a prevenção à degradação ambiental causada por pneus inservíveis e sua destinação ambientalmente adequada</w:t>
            </w:r>
          </w:p>
        </w:tc>
      </w:tr>
      <w:tr>
        <w:trPr>
          <w:cantSplit w:val="0"/>
          <w:trHeight w:val="300" w:hRule="atLeast"/>
          <w:tblHeader w:val="0"/>
        </w:trPr>
        <w:tc>
          <w:tcPr>
            <w:shd w:fill="auto" w:val="clear"/>
            <w:vAlign w:val="center"/>
          </w:tcPr>
          <w:p w:rsidR="00000000" w:rsidDel="00000000" w:rsidP="00000000" w:rsidRDefault="00000000" w:rsidRPr="00000000" w14:paraId="0000089C">
            <w:pPr>
              <w:spacing w:after="0" w:before="0" w:line="240" w:lineRule="auto"/>
              <w:jc w:val="center"/>
              <w:rPr>
                <w:color w:val="215968"/>
              </w:rPr>
            </w:pPr>
            <w:r w:rsidDel="00000000" w:rsidR="00000000" w:rsidRPr="00000000">
              <w:rPr>
                <w:color w:val="215968"/>
                <w:rtl w:val="0"/>
              </w:rPr>
              <w:t xml:space="preserve">348/2002</w:t>
            </w:r>
          </w:p>
        </w:tc>
        <w:tc>
          <w:tcPr>
            <w:shd w:fill="auto" w:val="clear"/>
            <w:vAlign w:val="center"/>
          </w:tcPr>
          <w:p w:rsidR="00000000" w:rsidDel="00000000" w:rsidP="00000000" w:rsidRDefault="00000000" w:rsidRPr="00000000" w14:paraId="0000089D">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9E">
            <w:pPr>
              <w:spacing w:after="0" w:before="0" w:line="240" w:lineRule="auto"/>
              <w:jc w:val="left"/>
              <w:rPr>
                <w:color w:val="215968"/>
              </w:rPr>
            </w:pPr>
            <w:r w:rsidDel="00000000" w:rsidR="00000000" w:rsidRPr="00000000">
              <w:rPr>
                <w:color w:val="215968"/>
                <w:rtl w:val="0"/>
              </w:rPr>
              <w:t xml:space="preserve">Estabelece diretrizes, critérios e procedimentos para a gestão dos resíduos da construção civil</w:t>
            </w:r>
          </w:p>
        </w:tc>
      </w:tr>
      <w:tr>
        <w:trPr>
          <w:cantSplit w:val="0"/>
          <w:trHeight w:val="300" w:hRule="atLeast"/>
          <w:tblHeader w:val="0"/>
        </w:trPr>
        <w:tc>
          <w:tcPr>
            <w:shd w:fill="auto" w:val="clear"/>
            <w:vAlign w:val="center"/>
          </w:tcPr>
          <w:p w:rsidR="00000000" w:rsidDel="00000000" w:rsidP="00000000" w:rsidRDefault="00000000" w:rsidRPr="00000000" w14:paraId="0000089F">
            <w:pPr>
              <w:spacing w:after="0" w:before="0" w:line="240" w:lineRule="auto"/>
              <w:jc w:val="center"/>
              <w:rPr>
                <w:color w:val="215968"/>
              </w:rPr>
            </w:pPr>
            <w:r w:rsidDel="00000000" w:rsidR="00000000" w:rsidRPr="00000000">
              <w:rPr>
                <w:color w:val="215968"/>
                <w:rtl w:val="0"/>
              </w:rPr>
              <w:t xml:space="preserve">313/2002</w:t>
            </w:r>
          </w:p>
        </w:tc>
        <w:tc>
          <w:tcPr>
            <w:shd w:fill="auto" w:val="clear"/>
            <w:vAlign w:val="center"/>
          </w:tcPr>
          <w:p w:rsidR="00000000" w:rsidDel="00000000" w:rsidP="00000000" w:rsidRDefault="00000000" w:rsidRPr="00000000" w14:paraId="000008A0">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A1">
            <w:pPr>
              <w:spacing w:after="0" w:before="0" w:line="240" w:lineRule="auto"/>
              <w:jc w:val="left"/>
              <w:rPr>
                <w:color w:val="215968"/>
              </w:rPr>
            </w:pPr>
            <w:r w:rsidDel="00000000" w:rsidR="00000000" w:rsidRPr="00000000">
              <w:rPr>
                <w:color w:val="215968"/>
                <w:rtl w:val="0"/>
              </w:rPr>
              <w:t xml:space="preserve">Dispõe sobre o Inventário Nacional de Resíduos Sólidos Industriais</w:t>
            </w:r>
          </w:p>
        </w:tc>
      </w:tr>
      <w:tr>
        <w:trPr>
          <w:cantSplit w:val="0"/>
          <w:trHeight w:val="300" w:hRule="atLeast"/>
          <w:tblHeader w:val="0"/>
        </w:trPr>
        <w:tc>
          <w:tcPr>
            <w:shd w:fill="auto" w:val="clear"/>
            <w:vAlign w:val="center"/>
          </w:tcPr>
          <w:p w:rsidR="00000000" w:rsidDel="00000000" w:rsidP="00000000" w:rsidRDefault="00000000" w:rsidRPr="00000000" w14:paraId="000008A2">
            <w:pPr>
              <w:spacing w:after="0" w:before="0" w:line="240" w:lineRule="auto"/>
              <w:jc w:val="center"/>
              <w:rPr>
                <w:color w:val="215968"/>
              </w:rPr>
            </w:pPr>
            <w:r w:rsidDel="00000000" w:rsidR="00000000" w:rsidRPr="00000000">
              <w:rPr>
                <w:color w:val="215968"/>
                <w:rtl w:val="0"/>
              </w:rPr>
              <w:t xml:space="preserve">334/2003</w:t>
            </w:r>
          </w:p>
        </w:tc>
        <w:tc>
          <w:tcPr>
            <w:shd w:fill="auto" w:val="clear"/>
            <w:vAlign w:val="center"/>
          </w:tcPr>
          <w:p w:rsidR="00000000" w:rsidDel="00000000" w:rsidP="00000000" w:rsidRDefault="00000000" w:rsidRPr="00000000" w14:paraId="000008A3">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A4">
            <w:pPr>
              <w:spacing w:after="0" w:before="0" w:line="240" w:lineRule="auto"/>
              <w:jc w:val="left"/>
              <w:rPr>
                <w:color w:val="215968"/>
              </w:rPr>
            </w:pPr>
            <w:r w:rsidDel="00000000" w:rsidR="00000000" w:rsidRPr="00000000">
              <w:rPr>
                <w:color w:val="215968"/>
                <w:rtl w:val="0"/>
              </w:rPr>
              <w:t xml:space="preserve">Dispõe sobre os procedimentos de licenciamento ambiental de</w:t>
            </w:r>
          </w:p>
        </w:tc>
      </w:tr>
      <w:tr>
        <w:trPr>
          <w:cantSplit w:val="0"/>
          <w:trHeight w:val="300" w:hRule="atLeast"/>
          <w:tblHeader w:val="0"/>
        </w:trPr>
        <w:tc>
          <w:tcPr>
            <w:shd w:fill="auto" w:val="clear"/>
            <w:vAlign w:val="center"/>
          </w:tcPr>
          <w:p w:rsidR="00000000" w:rsidDel="00000000" w:rsidP="00000000" w:rsidRDefault="00000000" w:rsidRPr="00000000" w14:paraId="000008A5">
            <w:pPr>
              <w:spacing w:after="0" w:before="0" w:line="240" w:lineRule="auto"/>
              <w:jc w:val="center"/>
              <w:rPr>
                <w:color w:val="215968"/>
              </w:rPr>
            </w:pPr>
            <w:r w:rsidDel="00000000" w:rsidR="00000000" w:rsidRPr="00000000">
              <w:rPr>
                <w:color w:val="215968"/>
                <w:rtl w:val="0"/>
              </w:rPr>
              <w:t xml:space="preserve">335/2003</w:t>
            </w:r>
          </w:p>
        </w:tc>
        <w:tc>
          <w:tcPr>
            <w:shd w:fill="auto" w:val="clear"/>
            <w:vAlign w:val="center"/>
          </w:tcPr>
          <w:p w:rsidR="00000000" w:rsidDel="00000000" w:rsidP="00000000" w:rsidRDefault="00000000" w:rsidRPr="00000000" w14:paraId="000008A6">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A7">
            <w:pPr>
              <w:spacing w:after="0" w:before="0" w:line="240" w:lineRule="auto"/>
              <w:jc w:val="left"/>
              <w:rPr>
                <w:color w:val="215968"/>
              </w:rPr>
            </w:pPr>
            <w:r w:rsidDel="00000000" w:rsidR="00000000" w:rsidRPr="00000000">
              <w:rPr>
                <w:color w:val="215968"/>
                <w:rtl w:val="0"/>
              </w:rPr>
              <w:t xml:space="preserve">Dispõe sobre o licenciamento ambiental de cemitérios</w:t>
            </w:r>
          </w:p>
        </w:tc>
      </w:tr>
      <w:tr>
        <w:trPr>
          <w:cantSplit w:val="0"/>
          <w:trHeight w:val="300" w:hRule="atLeast"/>
          <w:tblHeader w:val="0"/>
        </w:trPr>
        <w:tc>
          <w:tcPr>
            <w:shd w:fill="auto" w:val="clear"/>
            <w:vAlign w:val="center"/>
          </w:tcPr>
          <w:p w:rsidR="00000000" w:rsidDel="00000000" w:rsidP="00000000" w:rsidRDefault="00000000" w:rsidRPr="00000000" w14:paraId="000008A8">
            <w:pPr>
              <w:spacing w:after="0" w:before="0" w:line="240" w:lineRule="auto"/>
              <w:jc w:val="center"/>
              <w:rPr>
                <w:color w:val="215968"/>
              </w:rPr>
            </w:pPr>
            <w:r w:rsidDel="00000000" w:rsidR="00000000" w:rsidRPr="00000000">
              <w:rPr>
                <w:color w:val="215968"/>
                <w:rtl w:val="0"/>
              </w:rPr>
              <w:t xml:space="preserve">362/2005</w:t>
            </w:r>
          </w:p>
        </w:tc>
        <w:tc>
          <w:tcPr>
            <w:shd w:fill="auto" w:val="clear"/>
            <w:vAlign w:val="center"/>
          </w:tcPr>
          <w:p w:rsidR="00000000" w:rsidDel="00000000" w:rsidP="00000000" w:rsidRDefault="00000000" w:rsidRPr="00000000" w14:paraId="000008A9">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AA">
            <w:pPr>
              <w:spacing w:after="0" w:before="0" w:line="240" w:lineRule="auto"/>
              <w:jc w:val="left"/>
              <w:rPr>
                <w:color w:val="215968"/>
              </w:rPr>
            </w:pPr>
            <w:r w:rsidDel="00000000" w:rsidR="00000000" w:rsidRPr="00000000">
              <w:rPr>
                <w:color w:val="215968"/>
                <w:rtl w:val="0"/>
              </w:rPr>
              <w:t xml:space="preserve">Estabelece diretrizes para o recolhimento e destinação de óleo lubrificante usado ou contaminado</w:t>
            </w:r>
          </w:p>
        </w:tc>
      </w:tr>
      <w:tr>
        <w:trPr>
          <w:cantSplit w:val="0"/>
          <w:trHeight w:val="300" w:hRule="atLeast"/>
          <w:tblHeader w:val="0"/>
        </w:trPr>
        <w:tc>
          <w:tcPr>
            <w:shd w:fill="auto" w:val="clear"/>
            <w:vAlign w:val="center"/>
          </w:tcPr>
          <w:p w:rsidR="00000000" w:rsidDel="00000000" w:rsidP="00000000" w:rsidRDefault="00000000" w:rsidRPr="00000000" w14:paraId="000008AB">
            <w:pPr>
              <w:spacing w:after="0" w:before="0" w:line="240" w:lineRule="auto"/>
              <w:jc w:val="center"/>
              <w:rPr>
                <w:color w:val="215968"/>
              </w:rPr>
            </w:pPr>
            <w:r w:rsidDel="00000000" w:rsidR="00000000" w:rsidRPr="00000000">
              <w:rPr>
                <w:color w:val="215968"/>
                <w:rtl w:val="0"/>
              </w:rPr>
              <w:t xml:space="preserve">404/2008</w:t>
            </w:r>
          </w:p>
        </w:tc>
        <w:tc>
          <w:tcPr>
            <w:shd w:fill="auto" w:val="clear"/>
            <w:vAlign w:val="center"/>
          </w:tcPr>
          <w:p w:rsidR="00000000" w:rsidDel="00000000" w:rsidP="00000000" w:rsidRDefault="00000000" w:rsidRPr="00000000" w14:paraId="000008AC">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AD">
            <w:pPr>
              <w:spacing w:after="0" w:before="0" w:line="240" w:lineRule="auto"/>
              <w:jc w:val="left"/>
              <w:rPr>
                <w:color w:val="215968"/>
              </w:rPr>
            </w:pPr>
            <w:r w:rsidDel="00000000" w:rsidR="00000000" w:rsidRPr="00000000">
              <w:rPr>
                <w:color w:val="215968"/>
                <w:rtl w:val="0"/>
              </w:rPr>
              <w:t xml:space="preserve">Estabelece critérios e diretrizes para o licenciamento ambiental de aterros sanitários de pequeno porte de resíduos sólidos urbanos</w:t>
            </w:r>
          </w:p>
        </w:tc>
      </w:tr>
      <w:tr>
        <w:trPr>
          <w:cantSplit w:val="0"/>
          <w:trHeight w:val="300" w:hRule="atLeast"/>
          <w:tblHeader w:val="0"/>
        </w:trPr>
        <w:tc>
          <w:tcPr>
            <w:shd w:fill="auto" w:val="clear"/>
            <w:vAlign w:val="center"/>
          </w:tcPr>
          <w:p w:rsidR="00000000" w:rsidDel="00000000" w:rsidP="00000000" w:rsidRDefault="00000000" w:rsidRPr="00000000" w14:paraId="000008AE">
            <w:pPr>
              <w:spacing w:after="0" w:before="0" w:line="240" w:lineRule="auto"/>
              <w:jc w:val="center"/>
              <w:rPr>
                <w:color w:val="215968"/>
              </w:rPr>
            </w:pPr>
            <w:r w:rsidDel="00000000" w:rsidR="00000000" w:rsidRPr="00000000">
              <w:rPr>
                <w:color w:val="215968"/>
                <w:rtl w:val="0"/>
              </w:rPr>
              <w:t xml:space="preserve">275/2001</w:t>
            </w:r>
          </w:p>
        </w:tc>
        <w:tc>
          <w:tcPr>
            <w:shd w:fill="auto" w:val="clear"/>
            <w:vAlign w:val="center"/>
          </w:tcPr>
          <w:p w:rsidR="00000000" w:rsidDel="00000000" w:rsidP="00000000" w:rsidRDefault="00000000" w:rsidRPr="00000000" w14:paraId="000008AF">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B0">
            <w:pPr>
              <w:spacing w:after="0" w:before="0" w:line="240" w:lineRule="auto"/>
              <w:jc w:val="left"/>
              <w:rPr>
                <w:color w:val="215968"/>
              </w:rPr>
            </w:pPr>
            <w:r w:rsidDel="00000000" w:rsidR="00000000" w:rsidRPr="00000000">
              <w:rPr>
                <w:color w:val="215968"/>
                <w:rtl w:val="0"/>
              </w:rPr>
              <w:t xml:space="preserve">Código de cores para a coleta seletiva</w:t>
            </w:r>
          </w:p>
        </w:tc>
      </w:tr>
      <w:tr>
        <w:trPr>
          <w:cantSplit w:val="0"/>
          <w:trHeight w:val="300" w:hRule="atLeast"/>
          <w:tblHeader w:val="0"/>
        </w:trPr>
        <w:tc>
          <w:tcPr>
            <w:shd w:fill="auto" w:val="clear"/>
            <w:vAlign w:val="center"/>
          </w:tcPr>
          <w:p w:rsidR="00000000" w:rsidDel="00000000" w:rsidP="00000000" w:rsidRDefault="00000000" w:rsidRPr="00000000" w14:paraId="000008B1">
            <w:pPr>
              <w:spacing w:after="0" w:before="0" w:line="240" w:lineRule="auto"/>
              <w:jc w:val="center"/>
              <w:rPr>
                <w:color w:val="215968"/>
              </w:rPr>
            </w:pPr>
            <w:r w:rsidDel="00000000" w:rsidR="00000000" w:rsidRPr="00000000">
              <w:rPr>
                <w:color w:val="215968"/>
                <w:rtl w:val="0"/>
              </w:rPr>
              <w:t xml:space="preserve">308/2002</w:t>
            </w:r>
          </w:p>
        </w:tc>
        <w:tc>
          <w:tcPr>
            <w:shd w:fill="auto" w:val="clear"/>
            <w:vAlign w:val="center"/>
          </w:tcPr>
          <w:p w:rsidR="00000000" w:rsidDel="00000000" w:rsidP="00000000" w:rsidRDefault="00000000" w:rsidRPr="00000000" w14:paraId="000008B2">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B3">
            <w:pPr>
              <w:spacing w:after="0" w:before="0" w:line="240" w:lineRule="auto"/>
              <w:jc w:val="left"/>
              <w:rPr>
                <w:color w:val="215968"/>
              </w:rPr>
            </w:pPr>
            <w:r w:rsidDel="00000000" w:rsidR="00000000" w:rsidRPr="00000000">
              <w:rPr>
                <w:color w:val="215968"/>
                <w:rtl w:val="0"/>
              </w:rPr>
              <w:t xml:space="preserve">Licenciamento ambiental de sistemas de disposição final dos resíduos sólidos urbanos gerados em municípios de pequeno porte</w:t>
            </w:r>
          </w:p>
        </w:tc>
      </w:tr>
      <w:tr>
        <w:trPr>
          <w:cantSplit w:val="0"/>
          <w:trHeight w:val="300" w:hRule="atLeast"/>
          <w:tblHeader w:val="0"/>
        </w:trPr>
        <w:tc>
          <w:tcPr>
            <w:shd w:fill="auto" w:val="clear"/>
            <w:vAlign w:val="center"/>
          </w:tcPr>
          <w:p w:rsidR="00000000" w:rsidDel="00000000" w:rsidP="00000000" w:rsidRDefault="00000000" w:rsidRPr="00000000" w14:paraId="000008B4">
            <w:pPr>
              <w:spacing w:after="0" w:before="0" w:line="240" w:lineRule="auto"/>
              <w:jc w:val="center"/>
              <w:rPr>
                <w:color w:val="215968"/>
              </w:rPr>
            </w:pPr>
            <w:r w:rsidDel="00000000" w:rsidR="00000000" w:rsidRPr="00000000">
              <w:rPr>
                <w:color w:val="215968"/>
                <w:rtl w:val="0"/>
              </w:rPr>
              <w:t xml:space="preserve">307/2022  </w:t>
            </w:r>
          </w:p>
        </w:tc>
        <w:tc>
          <w:tcPr>
            <w:shd w:fill="auto" w:val="clear"/>
            <w:vAlign w:val="center"/>
          </w:tcPr>
          <w:p w:rsidR="00000000" w:rsidDel="00000000" w:rsidP="00000000" w:rsidRDefault="00000000" w:rsidRPr="00000000" w14:paraId="000008B5">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B6">
            <w:pPr>
              <w:spacing w:after="0" w:before="0" w:line="240" w:lineRule="auto"/>
              <w:jc w:val="left"/>
              <w:rPr>
                <w:color w:val="215968"/>
              </w:rPr>
            </w:pPr>
            <w:r w:rsidDel="00000000" w:rsidR="00000000" w:rsidRPr="00000000">
              <w:rPr>
                <w:color w:val="215968"/>
                <w:rtl w:val="0"/>
              </w:rPr>
              <w:t xml:space="preserve">Estabelece diretrizes, critérios e procedimentos para a gestão dos resíduos da construção civil</w:t>
            </w:r>
          </w:p>
        </w:tc>
      </w:tr>
      <w:tr>
        <w:trPr>
          <w:cantSplit w:val="0"/>
          <w:trHeight w:val="300" w:hRule="atLeast"/>
          <w:tblHeader w:val="0"/>
        </w:trPr>
        <w:tc>
          <w:tcPr>
            <w:shd w:fill="auto" w:val="clear"/>
            <w:vAlign w:val="center"/>
          </w:tcPr>
          <w:p w:rsidR="00000000" w:rsidDel="00000000" w:rsidP="00000000" w:rsidRDefault="00000000" w:rsidRPr="00000000" w14:paraId="000008B7">
            <w:pPr>
              <w:spacing w:after="0" w:before="0" w:line="240" w:lineRule="auto"/>
              <w:jc w:val="center"/>
              <w:rPr>
                <w:color w:val="215968"/>
              </w:rPr>
            </w:pPr>
            <w:r w:rsidDel="00000000" w:rsidR="00000000" w:rsidRPr="00000000">
              <w:rPr>
                <w:color w:val="215968"/>
                <w:rtl w:val="0"/>
              </w:rPr>
              <w:t xml:space="preserve">452/2012</w:t>
            </w:r>
          </w:p>
        </w:tc>
        <w:tc>
          <w:tcPr>
            <w:shd w:fill="auto" w:val="clear"/>
            <w:vAlign w:val="center"/>
          </w:tcPr>
          <w:p w:rsidR="00000000" w:rsidDel="00000000" w:rsidP="00000000" w:rsidRDefault="00000000" w:rsidRPr="00000000" w14:paraId="000008B8">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B9">
            <w:pPr>
              <w:spacing w:after="0" w:before="0" w:line="240" w:lineRule="auto"/>
              <w:jc w:val="left"/>
              <w:rPr>
                <w:color w:val="215968"/>
              </w:rPr>
            </w:pPr>
            <w:r w:rsidDel="00000000" w:rsidR="00000000" w:rsidRPr="00000000">
              <w:rPr>
                <w:color w:val="215968"/>
                <w:rtl w:val="0"/>
              </w:rPr>
              <w:t xml:space="preserve">Dispõe sobre os procedimentos de controle da importação de resíduos, conforme as normas adotadas pela Convenção da Basiléia sobre o Controle de Movimentos Transfronteiriços de Resíduos Perigosos e seu Depósito</w:t>
            </w:r>
          </w:p>
        </w:tc>
      </w:tr>
      <w:tr>
        <w:trPr>
          <w:cantSplit w:val="0"/>
          <w:trHeight w:val="300" w:hRule="atLeast"/>
          <w:tblHeader w:val="0"/>
        </w:trPr>
        <w:tc>
          <w:tcPr>
            <w:shd w:fill="auto" w:val="clear"/>
            <w:vAlign w:val="center"/>
          </w:tcPr>
          <w:p w:rsidR="00000000" w:rsidDel="00000000" w:rsidP="00000000" w:rsidRDefault="00000000" w:rsidRPr="00000000" w14:paraId="000008BA">
            <w:pPr>
              <w:spacing w:after="0" w:before="0" w:line="240" w:lineRule="auto"/>
              <w:jc w:val="center"/>
              <w:rPr>
                <w:color w:val="215968"/>
              </w:rPr>
            </w:pPr>
            <w:r w:rsidDel="00000000" w:rsidR="00000000" w:rsidRPr="00000000">
              <w:rPr>
                <w:color w:val="215968"/>
                <w:rtl w:val="0"/>
              </w:rPr>
              <w:t xml:space="preserve">348/2004</w:t>
            </w:r>
          </w:p>
        </w:tc>
        <w:tc>
          <w:tcPr>
            <w:shd w:fill="auto" w:val="clear"/>
            <w:vAlign w:val="center"/>
          </w:tcPr>
          <w:p w:rsidR="00000000" w:rsidDel="00000000" w:rsidP="00000000" w:rsidRDefault="00000000" w:rsidRPr="00000000" w14:paraId="000008BB">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BC">
            <w:pPr>
              <w:spacing w:after="0" w:before="0" w:line="240" w:lineRule="auto"/>
              <w:jc w:val="left"/>
              <w:rPr>
                <w:color w:val="215968"/>
              </w:rPr>
            </w:pPr>
            <w:r w:rsidDel="00000000" w:rsidR="00000000" w:rsidRPr="00000000">
              <w:rPr>
                <w:color w:val="215968"/>
                <w:rtl w:val="0"/>
              </w:rPr>
              <w:t xml:space="preserve">Altera a Resolução CONAMA nº 307, de 5 de julho de 2002, incluindo o amianto na classe de resíduos perigosos</w:t>
            </w:r>
          </w:p>
        </w:tc>
      </w:tr>
      <w:tr>
        <w:trPr>
          <w:cantSplit w:val="0"/>
          <w:trHeight w:val="300" w:hRule="atLeast"/>
          <w:tblHeader w:val="0"/>
        </w:trPr>
        <w:tc>
          <w:tcPr>
            <w:shd w:fill="auto" w:val="clear"/>
            <w:vAlign w:val="center"/>
          </w:tcPr>
          <w:p w:rsidR="00000000" w:rsidDel="00000000" w:rsidP="00000000" w:rsidRDefault="00000000" w:rsidRPr="00000000" w14:paraId="000008BD">
            <w:pPr>
              <w:spacing w:after="0" w:before="0" w:line="240" w:lineRule="auto"/>
              <w:jc w:val="center"/>
              <w:rPr>
                <w:color w:val="215968"/>
              </w:rPr>
            </w:pPr>
            <w:r w:rsidDel="00000000" w:rsidR="00000000" w:rsidRPr="00000000">
              <w:rPr>
                <w:color w:val="215968"/>
                <w:rtl w:val="0"/>
              </w:rPr>
              <w:t xml:space="preserve">431/2011</w:t>
            </w:r>
          </w:p>
        </w:tc>
        <w:tc>
          <w:tcPr>
            <w:shd w:fill="auto" w:val="clear"/>
            <w:vAlign w:val="center"/>
          </w:tcPr>
          <w:p w:rsidR="00000000" w:rsidDel="00000000" w:rsidP="00000000" w:rsidRDefault="00000000" w:rsidRPr="00000000" w14:paraId="000008BE">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BF">
            <w:pPr>
              <w:spacing w:after="0" w:before="0" w:line="240" w:lineRule="auto"/>
              <w:jc w:val="left"/>
              <w:rPr>
                <w:color w:val="215968"/>
              </w:rPr>
            </w:pPr>
            <w:r w:rsidDel="00000000" w:rsidR="00000000" w:rsidRPr="00000000">
              <w:rPr>
                <w:color w:val="215968"/>
                <w:rtl w:val="0"/>
              </w:rPr>
              <w:t xml:space="preserve">Altera o artigo terceiro da Resolução no 307, de 5 de julho de 2002, do CONAMA, estabelecendo nova classificação para o gesso</w:t>
            </w:r>
          </w:p>
        </w:tc>
      </w:tr>
      <w:tr>
        <w:trPr>
          <w:cantSplit w:val="0"/>
          <w:trHeight w:val="300" w:hRule="atLeast"/>
          <w:tblHeader w:val="0"/>
        </w:trPr>
        <w:tc>
          <w:tcPr>
            <w:shd w:fill="auto" w:val="clear"/>
            <w:vAlign w:val="center"/>
          </w:tcPr>
          <w:p w:rsidR="00000000" w:rsidDel="00000000" w:rsidP="00000000" w:rsidRDefault="00000000" w:rsidRPr="00000000" w14:paraId="000008C0">
            <w:pPr>
              <w:spacing w:after="0" w:before="0" w:line="240" w:lineRule="auto"/>
              <w:jc w:val="center"/>
              <w:rPr>
                <w:color w:val="215968"/>
              </w:rPr>
            </w:pPr>
            <w:r w:rsidDel="00000000" w:rsidR="00000000" w:rsidRPr="00000000">
              <w:rPr>
                <w:color w:val="215968"/>
                <w:rtl w:val="0"/>
              </w:rPr>
              <w:t xml:space="preserve">481/2017</w:t>
            </w:r>
          </w:p>
        </w:tc>
        <w:tc>
          <w:tcPr>
            <w:shd w:fill="auto" w:val="clear"/>
            <w:vAlign w:val="center"/>
          </w:tcPr>
          <w:p w:rsidR="00000000" w:rsidDel="00000000" w:rsidP="00000000" w:rsidRDefault="00000000" w:rsidRPr="00000000" w14:paraId="000008C1">
            <w:pPr>
              <w:spacing w:after="0" w:before="0" w:line="240" w:lineRule="auto"/>
              <w:jc w:val="center"/>
              <w:rPr>
                <w:color w:val="215968"/>
              </w:rPr>
            </w:pPr>
            <w:r w:rsidDel="00000000" w:rsidR="00000000" w:rsidRPr="00000000">
              <w:rPr>
                <w:color w:val="215968"/>
                <w:rtl w:val="0"/>
              </w:rPr>
              <w:t xml:space="preserve">Resolução CONAMA</w:t>
            </w:r>
          </w:p>
        </w:tc>
        <w:tc>
          <w:tcPr>
            <w:shd w:fill="auto" w:val="clear"/>
            <w:vAlign w:val="center"/>
          </w:tcPr>
          <w:p w:rsidR="00000000" w:rsidDel="00000000" w:rsidP="00000000" w:rsidRDefault="00000000" w:rsidRPr="00000000" w14:paraId="000008C2">
            <w:pPr>
              <w:spacing w:after="0" w:before="0" w:line="240" w:lineRule="auto"/>
              <w:jc w:val="left"/>
              <w:rPr>
                <w:color w:val="215968"/>
              </w:rPr>
            </w:pPr>
            <w:r w:rsidDel="00000000" w:rsidR="00000000" w:rsidRPr="00000000">
              <w:rPr>
                <w:color w:val="215968"/>
                <w:rtl w:val="0"/>
              </w:rPr>
              <w:t xml:space="preserve">Estabelece critérios e procedimentos para garantir o controle e a qualidade ambiental do processo de compostagem de resíduos orgânicos, e dá outras</w:t>
            </w:r>
          </w:p>
        </w:tc>
      </w:tr>
      <w:tr>
        <w:trPr>
          <w:cantSplit w:val="0"/>
          <w:trHeight w:val="300" w:hRule="atLeast"/>
          <w:tblHeader w:val="0"/>
        </w:trPr>
        <w:tc>
          <w:tcPr>
            <w:shd w:fill="auto" w:val="clear"/>
            <w:vAlign w:val="center"/>
          </w:tcPr>
          <w:p w:rsidR="00000000" w:rsidDel="00000000" w:rsidP="00000000" w:rsidRDefault="00000000" w:rsidRPr="00000000" w14:paraId="000008C3">
            <w:pPr>
              <w:spacing w:after="0" w:before="0" w:line="240" w:lineRule="auto"/>
              <w:jc w:val="center"/>
              <w:rPr>
                <w:color w:val="215968"/>
              </w:rPr>
            </w:pPr>
            <w:r w:rsidDel="00000000" w:rsidR="00000000" w:rsidRPr="00000000">
              <w:rPr>
                <w:color w:val="215968"/>
                <w:rtl w:val="0"/>
              </w:rPr>
              <w:t xml:space="preserve">222/2018</w:t>
            </w:r>
          </w:p>
        </w:tc>
        <w:tc>
          <w:tcPr>
            <w:shd w:fill="auto" w:val="clear"/>
            <w:vAlign w:val="center"/>
          </w:tcPr>
          <w:p w:rsidR="00000000" w:rsidDel="00000000" w:rsidP="00000000" w:rsidRDefault="00000000" w:rsidRPr="00000000" w14:paraId="000008C4">
            <w:pPr>
              <w:spacing w:after="0" w:before="0" w:line="240" w:lineRule="auto"/>
              <w:jc w:val="center"/>
              <w:rPr>
                <w:color w:val="215968"/>
              </w:rPr>
            </w:pPr>
            <w:r w:rsidDel="00000000" w:rsidR="00000000" w:rsidRPr="00000000">
              <w:rPr>
                <w:color w:val="215968"/>
                <w:rtl w:val="0"/>
              </w:rPr>
              <w:t xml:space="preserve">RDC ANVISA </w:t>
            </w:r>
          </w:p>
        </w:tc>
        <w:tc>
          <w:tcPr>
            <w:shd w:fill="auto" w:val="clear"/>
            <w:vAlign w:val="center"/>
          </w:tcPr>
          <w:p w:rsidR="00000000" w:rsidDel="00000000" w:rsidP="00000000" w:rsidRDefault="00000000" w:rsidRPr="00000000" w14:paraId="000008C5">
            <w:pPr>
              <w:spacing w:after="0" w:before="0" w:line="240" w:lineRule="auto"/>
              <w:jc w:val="left"/>
              <w:rPr>
                <w:color w:val="215968"/>
              </w:rPr>
            </w:pPr>
            <w:r w:rsidDel="00000000" w:rsidR="00000000" w:rsidRPr="00000000">
              <w:rPr>
                <w:color w:val="215968"/>
                <w:rtl w:val="0"/>
              </w:rPr>
              <w:t xml:space="preserve">Regulamenta as Boas Práticas de Gerenciamento dos Resíduos de Serviços de Saúde</w:t>
            </w:r>
          </w:p>
        </w:tc>
      </w:tr>
    </w:tbl>
    <w:p w:rsidR="00000000" w:rsidDel="00000000" w:rsidP="00000000" w:rsidRDefault="00000000" w:rsidRPr="00000000" w14:paraId="000008C6">
      <w:pPr>
        <w:rPr>
          <w:color w:val="215968"/>
          <w:sz w:val="20"/>
          <w:szCs w:val="20"/>
        </w:rPr>
      </w:pPr>
      <w:r w:rsidDel="00000000" w:rsidR="00000000" w:rsidRPr="00000000">
        <w:rPr>
          <w:color w:val="215968"/>
          <w:sz w:val="20"/>
          <w:szCs w:val="20"/>
          <w:rtl w:val="0"/>
        </w:rPr>
        <w:t xml:space="preserve">Elaboração: Geo Brasilis, 2024.</w:t>
      </w:r>
    </w:p>
    <w:p w:rsidR="00000000" w:rsidDel="00000000" w:rsidP="00000000" w:rsidRDefault="00000000" w:rsidRPr="00000000" w14:paraId="000008C7">
      <w:pPr>
        <w:keepNext w:val="0"/>
        <w:keepLines w:val="0"/>
        <w:pageBreakBefore w:val="0"/>
        <w:widowControl w:val="1"/>
        <w:numPr>
          <w:ilvl w:val="2"/>
          <w:numId w:val="50"/>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Legislação Estadual</w:t>
      </w:r>
    </w:p>
    <w:p w:rsidR="00000000" w:rsidDel="00000000" w:rsidP="00000000" w:rsidRDefault="00000000" w:rsidRPr="00000000" w14:paraId="000008C8">
      <w:pPr>
        <w:spacing w:after="120" w:before="0" w:line="264" w:lineRule="auto"/>
        <w:rPr>
          <w:color w:val="215968"/>
        </w:rPr>
      </w:pPr>
      <w:r w:rsidDel="00000000" w:rsidR="00000000" w:rsidRPr="00000000">
        <w:rPr>
          <w:color w:val="215968"/>
          <w:rtl w:val="0"/>
        </w:rPr>
        <w:t xml:space="preserve">O </w:t>
      </w:r>
      <w:r w:rsidDel="00000000" w:rsidR="00000000" w:rsidRPr="00000000">
        <w:rPr>
          <w:b w:val="1"/>
          <w:color w:val="215968"/>
          <w:rtl w:val="0"/>
        </w:rPr>
        <w:t xml:space="preserve">Quadro 3.7.2-1</w:t>
      </w:r>
      <w:r w:rsidDel="00000000" w:rsidR="00000000" w:rsidRPr="00000000">
        <w:rPr>
          <w:color w:val="215968"/>
          <w:rtl w:val="0"/>
        </w:rPr>
        <w:t xml:space="preserve"> apresenta as legislações aplicadas ao saneamento básico no panorama estadual.</w:t>
      </w:r>
    </w:p>
    <w:p w:rsidR="00000000" w:rsidDel="00000000" w:rsidP="00000000" w:rsidRDefault="00000000" w:rsidRPr="00000000" w14:paraId="000008C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n5rssn" w:id="191"/>
      <w:bookmarkEnd w:id="191"/>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3.7.2-1: Legislação aplicável em nível estadual </w:t>
      </w:r>
    </w:p>
    <w:tbl>
      <w:tblPr>
        <w:tblStyle w:val="Table33"/>
        <w:tblW w:w="906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1"/>
        <w:gridCol w:w="1560"/>
        <w:gridCol w:w="5811"/>
        <w:tblGridChange w:id="0">
          <w:tblGrid>
            <w:gridCol w:w="1691"/>
            <w:gridCol w:w="1560"/>
            <w:gridCol w:w="5811"/>
          </w:tblGrid>
        </w:tblGridChange>
      </w:tblGrid>
      <w:tr>
        <w:trPr>
          <w:cantSplit w:val="0"/>
          <w:trHeight w:val="300" w:hRule="atLeast"/>
          <w:tblHeader w:val="1"/>
        </w:trPr>
        <w:tc>
          <w:tcPr>
            <w:shd w:fill="215968" w:val="clear"/>
            <w:vAlign w:val="center"/>
          </w:tcPr>
          <w:p w:rsidR="00000000" w:rsidDel="00000000" w:rsidP="00000000" w:rsidRDefault="00000000" w:rsidRPr="00000000" w14:paraId="000008CA">
            <w:pPr>
              <w:spacing w:after="0" w:before="0" w:line="240" w:lineRule="auto"/>
              <w:jc w:val="center"/>
              <w:rPr>
                <w:b w:val="1"/>
                <w:color w:val="ffffff"/>
              </w:rPr>
            </w:pPr>
            <w:r w:rsidDel="00000000" w:rsidR="00000000" w:rsidRPr="00000000">
              <w:rPr>
                <w:b w:val="1"/>
                <w:color w:val="ffffff"/>
                <w:rtl w:val="0"/>
              </w:rPr>
              <w:t xml:space="preserve">Ato Legal</w:t>
            </w:r>
          </w:p>
        </w:tc>
        <w:tc>
          <w:tcPr>
            <w:shd w:fill="215968" w:val="clear"/>
            <w:vAlign w:val="center"/>
          </w:tcPr>
          <w:p w:rsidR="00000000" w:rsidDel="00000000" w:rsidP="00000000" w:rsidRDefault="00000000" w:rsidRPr="00000000" w14:paraId="000008CB">
            <w:pPr>
              <w:spacing w:after="0" w:before="0" w:line="240" w:lineRule="auto"/>
              <w:jc w:val="center"/>
              <w:rPr>
                <w:b w:val="1"/>
                <w:color w:val="ffffff"/>
              </w:rPr>
            </w:pPr>
            <w:r w:rsidDel="00000000" w:rsidR="00000000" w:rsidRPr="00000000">
              <w:rPr>
                <w:b w:val="1"/>
                <w:color w:val="ffffff"/>
                <w:rtl w:val="0"/>
              </w:rPr>
              <w:t xml:space="preserve">Tipologia</w:t>
            </w:r>
          </w:p>
        </w:tc>
        <w:tc>
          <w:tcPr>
            <w:shd w:fill="215968" w:val="clear"/>
            <w:vAlign w:val="center"/>
          </w:tcPr>
          <w:p w:rsidR="00000000" w:rsidDel="00000000" w:rsidP="00000000" w:rsidRDefault="00000000" w:rsidRPr="00000000" w14:paraId="000008CC">
            <w:pPr>
              <w:spacing w:after="0" w:before="0" w:line="240" w:lineRule="auto"/>
              <w:jc w:val="center"/>
              <w:rPr>
                <w:b w:val="1"/>
                <w:color w:val="ffffff"/>
              </w:rPr>
            </w:pPr>
            <w:r w:rsidDel="00000000" w:rsidR="00000000" w:rsidRPr="00000000">
              <w:rPr>
                <w:b w:val="1"/>
                <w:color w:val="ffffff"/>
                <w:rtl w:val="0"/>
              </w:rPr>
              <w:t xml:space="preserve">Tema / Assunto</w:t>
            </w:r>
          </w:p>
        </w:tc>
      </w:tr>
      <w:tr>
        <w:trPr>
          <w:cantSplit w:val="0"/>
          <w:trHeight w:val="300" w:hRule="atLeast"/>
          <w:tblHeader w:val="0"/>
        </w:trPr>
        <w:tc>
          <w:tcPr>
            <w:shd w:fill="auto" w:val="clear"/>
            <w:vAlign w:val="center"/>
          </w:tcPr>
          <w:p w:rsidR="00000000" w:rsidDel="00000000" w:rsidP="00000000" w:rsidRDefault="00000000" w:rsidRPr="00000000" w14:paraId="000008CD">
            <w:pPr>
              <w:spacing w:after="0" w:before="0" w:line="240" w:lineRule="auto"/>
              <w:jc w:val="center"/>
              <w:rPr>
                <w:color w:val="215968"/>
              </w:rPr>
            </w:pPr>
            <w:r w:rsidDel="00000000" w:rsidR="00000000" w:rsidRPr="00000000">
              <w:rPr>
                <w:color w:val="215968"/>
                <w:rtl w:val="0"/>
              </w:rPr>
              <w:t xml:space="preserve">14.250/1981</w:t>
            </w:r>
          </w:p>
        </w:tc>
        <w:tc>
          <w:tcPr>
            <w:shd w:fill="auto" w:val="clear"/>
            <w:vAlign w:val="center"/>
          </w:tcPr>
          <w:p w:rsidR="00000000" w:rsidDel="00000000" w:rsidP="00000000" w:rsidRDefault="00000000" w:rsidRPr="00000000" w14:paraId="000008CE">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CF">
            <w:pPr>
              <w:spacing w:after="0" w:before="0" w:line="240" w:lineRule="auto"/>
              <w:jc w:val="left"/>
              <w:rPr>
                <w:color w:val="215968"/>
              </w:rPr>
            </w:pPr>
            <w:r w:rsidDel="00000000" w:rsidR="00000000" w:rsidRPr="00000000">
              <w:rPr>
                <w:color w:val="215968"/>
                <w:rtl w:val="0"/>
              </w:rPr>
              <w:t xml:space="preserve">Regulamenta dispositivos da Lei nº 5.793, de 15 de outubro de 1980, referentes à Proteção e a Melhoria da Qualidade Ambiental</w:t>
            </w:r>
          </w:p>
        </w:tc>
      </w:tr>
      <w:tr>
        <w:trPr>
          <w:cantSplit w:val="0"/>
          <w:trHeight w:val="300" w:hRule="atLeast"/>
          <w:tblHeader w:val="0"/>
        </w:trPr>
        <w:tc>
          <w:tcPr>
            <w:shd w:fill="auto" w:val="clear"/>
            <w:vAlign w:val="center"/>
          </w:tcPr>
          <w:p w:rsidR="00000000" w:rsidDel="00000000" w:rsidP="00000000" w:rsidRDefault="00000000" w:rsidRPr="00000000" w14:paraId="000008D0">
            <w:pPr>
              <w:spacing w:after="0" w:before="0" w:line="240" w:lineRule="auto"/>
              <w:jc w:val="center"/>
              <w:rPr>
                <w:color w:val="215968"/>
              </w:rPr>
            </w:pPr>
            <w:r w:rsidDel="00000000" w:rsidR="00000000" w:rsidRPr="00000000">
              <w:rPr>
                <w:color w:val="215968"/>
                <w:rtl w:val="0"/>
              </w:rPr>
              <w:t xml:space="preserve">6.739/1985</w:t>
            </w:r>
          </w:p>
        </w:tc>
        <w:tc>
          <w:tcPr>
            <w:shd w:fill="auto" w:val="clear"/>
            <w:vAlign w:val="center"/>
          </w:tcPr>
          <w:p w:rsidR="00000000" w:rsidDel="00000000" w:rsidP="00000000" w:rsidRDefault="00000000" w:rsidRPr="00000000" w14:paraId="000008D1">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D2">
            <w:pPr>
              <w:spacing w:after="0" w:before="0" w:line="240" w:lineRule="auto"/>
              <w:jc w:val="left"/>
              <w:rPr>
                <w:color w:val="215968"/>
              </w:rPr>
            </w:pPr>
            <w:r w:rsidDel="00000000" w:rsidR="00000000" w:rsidRPr="00000000">
              <w:rPr>
                <w:color w:val="215968"/>
                <w:rtl w:val="0"/>
              </w:rPr>
              <w:t xml:space="preserve">Cria o Conselho Estadual de Recursos Hídricos que foi alterado pela Lei n° 11.508/2000</w:t>
            </w:r>
          </w:p>
        </w:tc>
      </w:tr>
      <w:tr>
        <w:trPr>
          <w:cantSplit w:val="0"/>
          <w:trHeight w:val="300" w:hRule="atLeast"/>
          <w:tblHeader w:val="0"/>
        </w:trPr>
        <w:tc>
          <w:tcPr>
            <w:shd w:fill="auto" w:val="clear"/>
            <w:vAlign w:val="center"/>
          </w:tcPr>
          <w:p w:rsidR="00000000" w:rsidDel="00000000" w:rsidP="00000000" w:rsidRDefault="00000000" w:rsidRPr="00000000" w14:paraId="000008D3">
            <w:pPr>
              <w:spacing w:after="0" w:before="0" w:line="240" w:lineRule="auto"/>
              <w:jc w:val="center"/>
              <w:rPr>
                <w:color w:val="215968"/>
              </w:rPr>
            </w:pPr>
            <w:r w:rsidDel="00000000" w:rsidR="00000000" w:rsidRPr="00000000">
              <w:rPr>
                <w:color w:val="215968"/>
                <w:rtl w:val="0"/>
              </w:rPr>
              <w:t xml:space="preserve">9.022/1993</w:t>
            </w:r>
          </w:p>
        </w:tc>
        <w:tc>
          <w:tcPr>
            <w:shd w:fill="auto" w:val="clear"/>
            <w:vAlign w:val="center"/>
          </w:tcPr>
          <w:p w:rsidR="00000000" w:rsidDel="00000000" w:rsidP="00000000" w:rsidRDefault="00000000" w:rsidRPr="00000000" w14:paraId="000008D4">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D5">
            <w:pPr>
              <w:spacing w:after="0" w:before="0" w:line="240" w:lineRule="auto"/>
              <w:jc w:val="left"/>
              <w:rPr>
                <w:color w:val="215968"/>
              </w:rPr>
            </w:pPr>
            <w:r w:rsidDel="00000000" w:rsidR="00000000" w:rsidRPr="00000000">
              <w:rPr>
                <w:color w:val="215968"/>
                <w:rtl w:val="0"/>
              </w:rPr>
              <w:t xml:space="preserve">Cria o Sistema Estadual de Gerenciamento de Recursos Hídricos de Santa Catarina</w:t>
            </w:r>
          </w:p>
        </w:tc>
      </w:tr>
      <w:tr>
        <w:trPr>
          <w:cantSplit w:val="0"/>
          <w:trHeight w:val="300" w:hRule="atLeast"/>
          <w:tblHeader w:val="0"/>
        </w:trPr>
        <w:tc>
          <w:tcPr>
            <w:shd w:fill="auto" w:val="clear"/>
            <w:vAlign w:val="center"/>
          </w:tcPr>
          <w:p w:rsidR="00000000" w:rsidDel="00000000" w:rsidP="00000000" w:rsidRDefault="00000000" w:rsidRPr="00000000" w14:paraId="000008D6">
            <w:pPr>
              <w:spacing w:after="0" w:before="0" w:line="240" w:lineRule="auto"/>
              <w:jc w:val="center"/>
              <w:rPr>
                <w:color w:val="215968"/>
              </w:rPr>
            </w:pPr>
            <w:r w:rsidDel="00000000" w:rsidR="00000000" w:rsidRPr="00000000">
              <w:rPr>
                <w:color w:val="215968"/>
                <w:rtl w:val="0"/>
              </w:rPr>
              <w:t xml:space="preserve">79/1993</w:t>
            </w:r>
          </w:p>
        </w:tc>
        <w:tc>
          <w:tcPr>
            <w:shd w:fill="auto" w:val="clear"/>
            <w:vAlign w:val="center"/>
          </w:tcPr>
          <w:p w:rsidR="00000000" w:rsidDel="00000000" w:rsidP="00000000" w:rsidRDefault="00000000" w:rsidRPr="00000000" w14:paraId="000008D7">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D8">
            <w:pPr>
              <w:spacing w:after="0" w:before="0" w:line="240" w:lineRule="auto"/>
              <w:jc w:val="left"/>
              <w:rPr>
                <w:color w:val="215968"/>
              </w:rPr>
            </w:pPr>
            <w:r w:rsidDel="00000000" w:rsidR="00000000" w:rsidRPr="00000000">
              <w:rPr>
                <w:color w:val="215968"/>
                <w:rtl w:val="0"/>
              </w:rPr>
              <w:t xml:space="preserve">Institui o Fundo Estadual e Habitação Popular e Saneamento – FEHABS e dá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8D9">
            <w:pPr>
              <w:spacing w:after="0" w:before="0" w:line="240" w:lineRule="auto"/>
              <w:jc w:val="center"/>
              <w:rPr>
                <w:color w:val="215968"/>
              </w:rPr>
            </w:pPr>
            <w:r w:rsidDel="00000000" w:rsidR="00000000" w:rsidRPr="00000000">
              <w:rPr>
                <w:color w:val="215968"/>
                <w:rtl w:val="0"/>
              </w:rPr>
              <w:t xml:space="preserve">9.478/1994</w:t>
            </w:r>
          </w:p>
        </w:tc>
        <w:tc>
          <w:tcPr>
            <w:shd w:fill="auto" w:val="clear"/>
            <w:vAlign w:val="center"/>
          </w:tcPr>
          <w:p w:rsidR="00000000" w:rsidDel="00000000" w:rsidP="00000000" w:rsidRDefault="00000000" w:rsidRPr="00000000" w14:paraId="000008DA">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DB">
            <w:pPr>
              <w:spacing w:after="0" w:before="0" w:line="240" w:lineRule="auto"/>
              <w:jc w:val="left"/>
              <w:rPr>
                <w:color w:val="215968"/>
              </w:rPr>
            </w:pPr>
            <w:r w:rsidDel="00000000" w:rsidR="00000000" w:rsidRPr="00000000">
              <w:rPr>
                <w:color w:val="215968"/>
                <w:rtl w:val="0"/>
              </w:rPr>
              <w:t xml:space="preserve">Estabelece a Política Estadual de Recursos Hídricos de Santa Catarina</w:t>
            </w:r>
          </w:p>
        </w:tc>
      </w:tr>
      <w:tr>
        <w:trPr>
          <w:cantSplit w:val="0"/>
          <w:trHeight w:val="300" w:hRule="atLeast"/>
          <w:tblHeader w:val="0"/>
        </w:trPr>
        <w:tc>
          <w:tcPr>
            <w:shd w:fill="auto" w:val="clear"/>
            <w:vAlign w:val="center"/>
          </w:tcPr>
          <w:p w:rsidR="00000000" w:rsidDel="00000000" w:rsidP="00000000" w:rsidRDefault="00000000" w:rsidRPr="00000000" w14:paraId="000008DC">
            <w:pPr>
              <w:spacing w:after="0" w:before="0" w:line="240" w:lineRule="auto"/>
              <w:jc w:val="center"/>
              <w:rPr>
                <w:color w:val="215968"/>
              </w:rPr>
            </w:pPr>
            <w:r w:rsidDel="00000000" w:rsidR="00000000" w:rsidRPr="00000000">
              <w:rPr>
                <w:color w:val="215968"/>
                <w:rtl w:val="0"/>
              </w:rPr>
              <w:t xml:space="preserve">10.644/1998</w:t>
            </w:r>
          </w:p>
        </w:tc>
        <w:tc>
          <w:tcPr>
            <w:shd w:fill="auto" w:val="clear"/>
            <w:vAlign w:val="center"/>
          </w:tcPr>
          <w:p w:rsidR="00000000" w:rsidDel="00000000" w:rsidP="00000000" w:rsidRDefault="00000000" w:rsidRPr="00000000" w14:paraId="000008DD">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DE">
            <w:pPr>
              <w:spacing w:after="0" w:before="0" w:line="240" w:lineRule="auto"/>
              <w:jc w:val="left"/>
              <w:rPr>
                <w:color w:val="215968"/>
              </w:rPr>
            </w:pPr>
            <w:r w:rsidDel="00000000" w:rsidR="00000000" w:rsidRPr="00000000">
              <w:rPr>
                <w:color w:val="215968"/>
                <w:rtl w:val="0"/>
              </w:rPr>
              <w:t xml:space="preserve">Dá nova redação ao art. 2º da Lei nº 6.739, de 16 de dezembro de 1985, alterado pela Lei nº 8.360, de 26 de setembro de 1991, e nº 10.007, de 18 de dezembro de 1995, que cria o Conselho Estadual de Recursos Hídricos - CERH</w:t>
            </w:r>
          </w:p>
        </w:tc>
      </w:tr>
      <w:tr>
        <w:trPr>
          <w:cantSplit w:val="0"/>
          <w:trHeight w:val="300" w:hRule="atLeast"/>
          <w:tblHeader w:val="0"/>
        </w:trPr>
        <w:tc>
          <w:tcPr>
            <w:shd w:fill="auto" w:val="clear"/>
            <w:vAlign w:val="center"/>
          </w:tcPr>
          <w:p w:rsidR="00000000" w:rsidDel="00000000" w:rsidP="00000000" w:rsidRDefault="00000000" w:rsidRPr="00000000" w14:paraId="000008DF">
            <w:pPr>
              <w:spacing w:after="0" w:before="0" w:line="240" w:lineRule="auto"/>
              <w:jc w:val="center"/>
              <w:rPr>
                <w:color w:val="215968"/>
              </w:rPr>
            </w:pPr>
            <w:r w:rsidDel="00000000" w:rsidR="00000000" w:rsidRPr="00000000">
              <w:rPr>
                <w:color w:val="215968"/>
                <w:rtl w:val="0"/>
              </w:rPr>
              <w:t xml:space="preserve">11.347/2000</w:t>
            </w:r>
          </w:p>
        </w:tc>
        <w:tc>
          <w:tcPr>
            <w:shd w:fill="auto" w:val="clear"/>
            <w:vAlign w:val="center"/>
          </w:tcPr>
          <w:p w:rsidR="00000000" w:rsidDel="00000000" w:rsidP="00000000" w:rsidRDefault="00000000" w:rsidRPr="00000000" w14:paraId="000008E0">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E1">
            <w:pPr>
              <w:spacing w:after="0" w:before="0" w:line="240" w:lineRule="auto"/>
              <w:jc w:val="left"/>
              <w:rPr>
                <w:color w:val="215968"/>
              </w:rPr>
            </w:pPr>
            <w:r w:rsidDel="00000000" w:rsidR="00000000" w:rsidRPr="00000000">
              <w:rPr>
                <w:color w:val="215968"/>
                <w:rtl w:val="0"/>
              </w:rPr>
              <w:t xml:space="preserve">Dispõe sobre a coleta, o recolhimento e o destino final de resíduos sólidos potencialmente perigosos que menciona, e adota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8E2">
            <w:pPr>
              <w:spacing w:after="0" w:before="0" w:line="240" w:lineRule="auto"/>
              <w:jc w:val="center"/>
              <w:rPr>
                <w:color w:val="215968"/>
              </w:rPr>
            </w:pPr>
            <w:r w:rsidDel="00000000" w:rsidR="00000000" w:rsidRPr="00000000">
              <w:rPr>
                <w:color w:val="215968"/>
                <w:rtl w:val="0"/>
              </w:rPr>
              <w:t xml:space="preserve">11.376/2000</w:t>
            </w:r>
          </w:p>
        </w:tc>
        <w:tc>
          <w:tcPr>
            <w:shd w:fill="auto" w:val="clear"/>
            <w:vAlign w:val="center"/>
          </w:tcPr>
          <w:p w:rsidR="00000000" w:rsidDel="00000000" w:rsidP="00000000" w:rsidRDefault="00000000" w:rsidRPr="00000000" w14:paraId="000008E3">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E4">
            <w:pPr>
              <w:spacing w:after="0" w:before="0" w:line="240" w:lineRule="auto"/>
              <w:jc w:val="left"/>
              <w:rPr>
                <w:color w:val="215968"/>
              </w:rPr>
            </w:pPr>
            <w:r w:rsidDel="00000000" w:rsidR="00000000" w:rsidRPr="00000000">
              <w:rPr>
                <w:color w:val="215968"/>
                <w:rtl w:val="0"/>
              </w:rPr>
              <w:t xml:space="preserve">Estabelece a obrigatoriedade de adoção de plano de gerenciamento dos resíduos de serviço de saúde nos casos que menciona</w:t>
            </w:r>
          </w:p>
        </w:tc>
      </w:tr>
      <w:tr>
        <w:trPr>
          <w:cantSplit w:val="0"/>
          <w:trHeight w:val="300" w:hRule="atLeast"/>
          <w:tblHeader w:val="0"/>
        </w:trPr>
        <w:tc>
          <w:tcPr>
            <w:shd w:fill="auto" w:val="clear"/>
            <w:vAlign w:val="center"/>
          </w:tcPr>
          <w:p w:rsidR="00000000" w:rsidDel="00000000" w:rsidP="00000000" w:rsidRDefault="00000000" w:rsidRPr="00000000" w14:paraId="000008E5">
            <w:pPr>
              <w:spacing w:after="0" w:before="0" w:line="240" w:lineRule="auto"/>
              <w:jc w:val="center"/>
              <w:rPr>
                <w:color w:val="215968"/>
              </w:rPr>
            </w:pPr>
            <w:r w:rsidDel="00000000" w:rsidR="00000000" w:rsidRPr="00000000">
              <w:rPr>
                <w:color w:val="215968"/>
                <w:rtl w:val="0"/>
              </w:rPr>
              <w:t xml:space="preserve">11.389/2000</w:t>
            </w:r>
          </w:p>
        </w:tc>
        <w:tc>
          <w:tcPr>
            <w:shd w:fill="auto" w:val="clear"/>
            <w:vAlign w:val="center"/>
          </w:tcPr>
          <w:p w:rsidR="00000000" w:rsidDel="00000000" w:rsidP="00000000" w:rsidRDefault="00000000" w:rsidRPr="00000000" w14:paraId="000008E6">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E7">
            <w:pPr>
              <w:spacing w:after="0" w:before="0" w:line="240" w:lineRule="auto"/>
              <w:jc w:val="left"/>
              <w:rPr>
                <w:color w:val="215968"/>
              </w:rPr>
            </w:pPr>
            <w:r w:rsidDel="00000000" w:rsidR="00000000" w:rsidRPr="00000000">
              <w:rPr>
                <w:color w:val="215968"/>
                <w:rtl w:val="0"/>
              </w:rPr>
              <w:t xml:space="preserve">Cria o Programa de coleta seletiva do lixo das escolas públicas estaduais de Santa Catarina, e adota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8E8">
            <w:pPr>
              <w:spacing w:after="0" w:before="0" w:line="240" w:lineRule="auto"/>
              <w:jc w:val="center"/>
              <w:rPr>
                <w:color w:val="215968"/>
              </w:rPr>
            </w:pPr>
            <w:r w:rsidDel="00000000" w:rsidR="00000000" w:rsidRPr="00000000">
              <w:rPr>
                <w:color w:val="215968"/>
                <w:rtl w:val="0"/>
              </w:rPr>
              <w:t xml:space="preserve">11.508/2000</w:t>
            </w:r>
          </w:p>
        </w:tc>
        <w:tc>
          <w:tcPr>
            <w:shd w:fill="auto" w:val="clear"/>
            <w:vAlign w:val="center"/>
          </w:tcPr>
          <w:p w:rsidR="00000000" w:rsidDel="00000000" w:rsidP="00000000" w:rsidRDefault="00000000" w:rsidRPr="00000000" w14:paraId="000008E9">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EA">
            <w:pPr>
              <w:spacing w:after="0" w:before="0" w:line="240" w:lineRule="auto"/>
              <w:jc w:val="left"/>
              <w:rPr>
                <w:color w:val="215968"/>
              </w:rPr>
            </w:pPr>
            <w:r w:rsidDel="00000000" w:rsidR="00000000" w:rsidRPr="00000000">
              <w:rPr>
                <w:color w:val="215968"/>
                <w:rtl w:val="0"/>
              </w:rPr>
              <w:t xml:space="preserve">Dá nova redação ao art. 2º da Lei nº 6.739, de 16 de dezembro de 1985, alterado pela Lei nº 8.360, de 26 de setembro de 1991 e Lei nº 10.644, de 07 de janeiro de 1998, que cria o Conselho Estadual de Recursos Hídricos</w:t>
            </w:r>
          </w:p>
        </w:tc>
      </w:tr>
      <w:tr>
        <w:trPr>
          <w:cantSplit w:val="0"/>
          <w:trHeight w:val="300" w:hRule="atLeast"/>
          <w:tblHeader w:val="0"/>
        </w:trPr>
        <w:tc>
          <w:tcPr>
            <w:shd w:fill="auto" w:val="clear"/>
            <w:vAlign w:val="center"/>
          </w:tcPr>
          <w:p w:rsidR="00000000" w:rsidDel="00000000" w:rsidP="00000000" w:rsidRDefault="00000000" w:rsidRPr="00000000" w14:paraId="000008EB">
            <w:pPr>
              <w:spacing w:after="0" w:before="0" w:line="240" w:lineRule="auto"/>
              <w:jc w:val="center"/>
              <w:rPr>
                <w:color w:val="215968"/>
              </w:rPr>
            </w:pPr>
            <w:r w:rsidDel="00000000" w:rsidR="00000000" w:rsidRPr="00000000">
              <w:rPr>
                <w:color w:val="215968"/>
                <w:rtl w:val="0"/>
              </w:rPr>
              <w:t xml:space="preserve">12.375/2002</w:t>
            </w:r>
          </w:p>
        </w:tc>
        <w:tc>
          <w:tcPr>
            <w:shd w:fill="auto" w:val="clear"/>
            <w:vAlign w:val="center"/>
          </w:tcPr>
          <w:p w:rsidR="00000000" w:rsidDel="00000000" w:rsidP="00000000" w:rsidRDefault="00000000" w:rsidRPr="00000000" w14:paraId="000008EC">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ED">
            <w:pPr>
              <w:spacing w:after="0" w:before="0" w:line="240" w:lineRule="auto"/>
              <w:jc w:val="left"/>
              <w:rPr>
                <w:color w:val="215968"/>
              </w:rPr>
            </w:pPr>
            <w:r w:rsidDel="00000000" w:rsidR="00000000" w:rsidRPr="00000000">
              <w:rPr>
                <w:color w:val="215968"/>
                <w:rtl w:val="0"/>
              </w:rPr>
              <w:t xml:space="preserve">Dispõe sobre a coleta, o recolhimento e o destino final de pneus descartáveis e adota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8EE">
            <w:pPr>
              <w:spacing w:after="0" w:before="0" w:line="240" w:lineRule="auto"/>
              <w:jc w:val="center"/>
              <w:rPr>
                <w:color w:val="215968"/>
              </w:rPr>
            </w:pPr>
            <w:r w:rsidDel="00000000" w:rsidR="00000000" w:rsidRPr="00000000">
              <w:rPr>
                <w:color w:val="215968"/>
                <w:rtl w:val="0"/>
              </w:rPr>
              <w:t xml:space="preserve">12.863/2004</w:t>
            </w:r>
          </w:p>
        </w:tc>
        <w:tc>
          <w:tcPr>
            <w:shd w:fill="auto" w:val="clear"/>
            <w:vAlign w:val="center"/>
          </w:tcPr>
          <w:p w:rsidR="00000000" w:rsidDel="00000000" w:rsidP="00000000" w:rsidRDefault="00000000" w:rsidRPr="00000000" w14:paraId="000008EF">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F0">
            <w:pPr>
              <w:spacing w:after="0" w:before="0" w:line="240" w:lineRule="auto"/>
              <w:jc w:val="left"/>
              <w:rPr>
                <w:color w:val="215968"/>
              </w:rPr>
            </w:pPr>
            <w:r w:rsidDel="00000000" w:rsidR="00000000" w:rsidRPr="00000000">
              <w:rPr>
                <w:color w:val="215968"/>
                <w:rtl w:val="0"/>
              </w:rPr>
              <w:t xml:space="preserve">Dispõe sobre a obrigatoriedade do recolhimento de pilhas, baterias de telefones celulares, pequenas baterias alcalinas e congêneres, quando não mais aptas ao uso e adota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8F1">
            <w:pPr>
              <w:spacing w:after="0" w:before="0" w:line="240" w:lineRule="auto"/>
              <w:jc w:val="center"/>
              <w:rPr>
                <w:color w:val="215968"/>
              </w:rPr>
            </w:pPr>
            <w:r w:rsidDel="00000000" w:rsidR="00000000" w:rsidRPr="00000000">
              <w:rPr>
                <w:color w:val="215968"/>
                <w:rtl w:val="0"/>
              </w:rPr>
              <w:t xml:space="preserve">13.517/2005</w:t>
            </w:r>
          </w:p>
        </w:tc>
        <w:tc>
          <w:tcPr>
            <w:shd w:fill="auto" w:val="clear"/>
            <w:vAlign w:val="center"/>
          </w:tcPr>
          <w:p w:rsidR="00000000" w:rsidDel="00000000" w:rsidP="00000000" w:rsidRDefault="00000000" w:rsidRPr="00000000" w14:paraId="000008F2">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F3">
            <w:pPr>
              <w:spacing w:after="0" w:before="0" w:line="240" w:lineRule="auto"/>
              <w:jc w:val="left"/>
              <w:rPr>
                <w:color w:val="215968"/>
              </w:rPr>
            </w:pPr>
            <w:r w:rsidDel="00000000" w:rsidR="00000000" w:rsidRPr="00000000">
              <w:rPr>
                <w:color w:val="215968"/>
                <w:rtl w:val="0"/>
              </w:rPr>
              <w:t xml:space="preserve">Dispõe sobre a Política Estadual de Saneamento e estabelece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8F4">
            <w:pPr>
              <w:spacing w:after="0" w:before="0" w:line="240" w:lineRule="auto"/>
              <w:jc w:val="center"/>
              <w:rPr>
                <w:color w:val="215968"/>
              </w:rPr>
            </w:pPr>
            <w:r w:rsidDel="00000000" w:rsidR="00000000" w:rsidRPr="00000000">
              <w:rPr>
                <w:color w:val="215968"/>
                <w:rtl w:val="0"/>
              </w:rPr>
              <w:t xml:space="preserve">13.557/2005</w:t>
            </w:r>
          </w:p>
        </w:tc>
        <w:tc>
          <w:tcPr>
            <w:shd w:fill="auto" w:val="clear"/>
            <w:vAlign w:val="center"/>
          </w:tcPr>
          <w:p w:rsidR="00000000" w:rsidDel="00000000" w:rsidP="00000000" w:rsidRDefault="00000000" w:rsidRPr="00000000" w14:paraId="000008F5">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F6">
            <w:pPr>
              <w:spacing w:after="0" w:before="0" w:line="240" w:lineRule="auto"/>
              <w:jc w:val="left"/>
              <w:rPr>
                <w:color w:val="215968"/>
              </w:rPr>
            </w:pPr>
            <w:r w:rsidDel="00000000" w:rsidR="00000000" w:rsidRPr="00000000">
              <w:rPr>
                <w:color w:val="215968"/>
                <w:rtl w:val="0"/>
              </w:rPr>
              <w:t xml:space="preserve">Estabelece a Política Estadual de Resíduos Sólidos</w:t>
            </w:r>
          </w:p>
        </w:tc>
      </w:tr>
      <w:tr>
        <w:trPr>
          <w:cantSplit w:val="0"/>
          <w:trHeight w:val="300" w:hRule="atLeast"/>
          <w:tblHeader w:val="0"/>
        </w:trPr>
        <w:tc>
          <w:tcPr>
            <w:shd w:fill="auto" w:val="clear"/>
            <w:vAlign w:val="center"/>
          </w:tcPr>
          <w:p w:rsidR="00000000" w:rsidDel="00000000" w:rsidP="00000000" w:rsidRDefault="00000000" w:rsidRPr="00000000" w14:paraId="000008F7">
            <w:pPr>
              <w:spacing w:after="0" w:before="0" w:line="240" w:lineRule="auto"/>
              <w:jc w:val="center"/>
              <w:rPr>
                <w:color w:val="215968"/>
              </w:rPr>
            </w:pPr>
            <w:r w:rsidDel="00000000" w:rsidR="00000000" w:rsidRPr="00000000">
              <w:rPr>
                <w:color w:val="215968"/>
                <w:rtl w:val="0"/>
              </w:rPr>
              <w:t xml:space="preserve">13.558/2005</w:t>
            </w:r>
          </w:p>
        </w:tc>
        <w:tc>
          <w:tcPr>
            <w:shd w:fill="auto" w:val="clear"/>
            <w:vAlign w:val="center"/>
          </w:tcPr>
          <w:p w:rsidR="00000000" w:rsidDel="00000000" w:rsidP="00000000" w:rsidRDefault="00000000" w:rsidRPr="00000000" w14:paraId="000008F8">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F9">
            <w:pPr>
              <w:spacing w:after="0" w:before="0" w:line="240" w:lineRule="auto"/>
              <w:jc w:val="left"/>
              <w:rPr>
                <w:color w:val="215968"/>
              </w:rPr>
            </w:pPr>
            <w:r w:rsidDel="00000000" w:rsidR="00000000" w:rsidRPr="00000000">
              <w:rPr>
                <w:color w:val="215968"/>
                <w:rtl w:val="0"/>
              </w:rPr>
              <w:t xml:space="preserve">Dispõe sobre a Política Estadual de Educação Ambiental - PEEA e adota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8FA">
            <w:pPr>
              <w:spacing w:after="0" w:before="0" w:line="240" w:lineRule="auto"/>
              <w:jc w:val="center"/>
              <w:rPr>
                <w:color w:val="215968"/>
              </w:rPr>
            </w:pPr>
            <w:r w:rsidDel="00000000" w:rsidR="00000000" w:rsidRPr="00000000">
              <w:rPr>
                <w:color w:val="215968"/>
                <w:rtl w:val="0"/>
              </w:rPr>
              <w:t xml:space="preserve">14.262/2007</w:t>
            </w:r>
          </w:p>
        </w:tc>
        <w:tc>
          <w:tcPr>
            <w:shd w:fill="auto" w:val="clear"/>
            <w:vAlign w:val="center"/>
          </w:tcPr>
          <w:p w:rsidR="00000000" w:rsidDel="00000000" w:rsidP="00000000" w:rsidRDefault="00000000" w:rsidRPr="00000000" w14:paraId="000008FB">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FC">
            <w:pPr>
              <w:spacing w:after="0" w:before="0" w:line="240" w:lineRule="auto"/>
              <w:jc w:val="left"/>
              <w:rPr>
                <w:color w:val="215968"/>
              </w:rPr>
            </w:pPr>
            <w:r w:rsidDel="00000000" w:rsidR="00000000" w:rsidRPr="00000000">
              <w:rPr>
                <w:color w:val="215968"/>
                <w:rtl w:val="0"/>
              </w:rPr>
              <w:t xml:space="preserve">Dispõe sobre a Taxa de Prestação de Serviços Ambientais</w:t>
            </w:r>
          </w:p>
        </w:tc>
      </w:tr>
      <w:tr>
        <w:trPr>
          <w:cantSplit w:val="0"/>
          <w:trHeight w:val="300" w:hRule="atLeast"/>
          <w:tblHeader w:val="0"/>
        </w:trPr>
        <w:tc>
          <w:tcPr>
            <w:shd w:fill="auto" w:val="clear"/>
            <w:vAlign w:val="center"/>
          </w:tcPr>
          <w:p w:rsidR="00000000" w:rsidDel="00000000" w:rsidP="00000000" w:rsidRDefault="00000000" w:rsidRPr="00000000" w14:paraId="000008FD">
            <w:pPr>
              <w:spacing w:after="0" w:before="0" w:line="240" w:lineRule="auto"/>
              <w:jc w:val="center"/>
              <w:rPr>
                <w:color w:val="215968"/>
              </w:rPr>
            </w:pPr>
            <w:r w:rsidDel="00000000" w:rsidR="00000000" w:rsidRPr="00000000">
              <w:rPr>
                <w:color w:val="215968"/>
                <w:rtl w:val="0"/>
              </w:rPr>
              <w:t xml:space="preserve">14.330/2008</w:t>
            </w:r>
          </w:p>
        </w:tc>
        <w:tc>
          <w:tcPr>
            <w:shd w:fill="auto" w:val="clear"/>
            <w:vAlign w:val="center"/>
          </w:tcPr>
          <w:p w:rsidR="00000000" w:rsidDel="00000000" w:rsidP="00000000" w:rsidRDefault="00000000" w:rsidRPr="00000000" w14:paraId="000008FE">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8FF">
            <w:pPr>
              <w:spacing w:after="0" w:before="0" w:line="240" w:lineRule="auto"/>
              <w:jc w:val="left"/>
              <w:rPr>
                <w:color w:val="215968"/>
              </w:rPr>
            </w:pPr>
            <w:r w:rsidDel="00000000" w:rsidR="00000000" w:rsidRPr="00000000">
              <w:rPr>
                <w:color w:val="215968"/>
                <w:rtl w:val="0"/>
              </w:rPr>
              <w:t xml:space="preserve">Institui o Programa Estadual de Tratamento e Reciclagem de Óleos e Gorduras de Origem Vegetal, Animal e de Uso Culinário</w:t>
            </w:r>
          </w:p>
        </w:tc>
      </w:tr>
      <w:tr>
        <w:trPr>
          <w:cantSplit w:val="0"/>
          <w:trHeight w:val="300" w:hRule="atLeast"/>
          <w:tblHeader w:val="0"/>
        </w:trPr>
        <w:tc>
          <w:tcPr>
            <w:shd w:fill="auto" w:val="clear"/>
            <w:vAlign w:val="center"/>
          </w:tcPr>
          <w:p w:rsidR="00000000" w:rsidDel="00000000" w:rsidP="00000000" w:rsidRDefault="00000000" w:rsidRPr="00000000" w14:paraId="00000900">
            <w:pPr>
              <w:spacing w:after="0" w:before="0" w:line="240" w:lineRule="auto"/>
              <w:jc w:val="center"/>
              <w:rPr>
                <w:color w:val="215968"/>
              </w:rPr>
            </w:pPr>
            <w:r w:rsidDel="00000000" w:rsidR="00000000" w:rsidRPr="00000000">
              <w:rPr>
                <w:color w:val="215968"/>
                <w:rtl w:val="0"/>
              </w:rPr>
              <w:t xml:space="preserve">14.496/2008</w:t>
            </w:r>
          </w:p>
        </w:tc>
        <w:tc>
          <w:tcPr>
            <w:shd w:fill="auto" w:val="clear"/>
            <w:vAlign w:val="center"/>
          </w:tcPr>
          <w:p w:rsidR="00000000" w:rsidDel="00000000" w:rsidP="00000000" w:rsidRDefault="00000000" w:rsidRPr="00000000" w14:paraId="00000901">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02">
            <w:pPr>
              <w:spacing w:after="0" w:before="0" w:line="240" w:lineRule="auto"/>
              <w:jc w:val="left"/>
              <w:rPr>
                <w:color w:val="215968"/>
              </w:rPr>
            </w:pPr>
            <w:r w:rsidDel="00000000" w:rsidR="00000000" w:rsidRPr="00000000">
              <w:rPr>
                <w:color w:val="215968"/>
                <w:rtl w:val="0"/>
              </w:rPr>
              <w:t xml:space="preserve">Dispõe sobre a coleta, o recolhimento e o destino final das embalagens plásticas de óleos lubrificantes e adota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03">
            <w:pPr>
              <w:spacing w:after="0" w:before="0" w:line="240" w:lineRule="auto"/>
              <w:jc w:val="center"/>
              <w:rPr>
                <w:color w:val="215968"/>
              </w:rPr>
            </w:pPr>
            <w:r w:rsidDel="00000000" w:rsidR="00000000" w:rsidRPr="00000000">
              <w:rPr>
                <w:color w:val="215968"/>
                <w:rtl w:val="0"/>
              </w:rPr>
              <w:t xml:space="preserve">14.675/2009</w:t>
            </w:r>
          </w:p>
        </w:tc>
        <w:tc>
          <w:tcPr>
            <w:shd w:fill="auto" w:val="clear"/>
            <w:vAlign w:val="center"/>
          </w:tcPr>
          <w:p w:rsidR="00000000" w:rsidDel="00000000" w:rsidP="00000000" w:rsidRDefault="00000000" w:rsidRPr="00000000" w14:paraId="00000904">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05">
            <w:pPr>
              <w:spacing w:after="0" w:before="0" w:line="240" w:lineRule="auto"/>
              <w:jc w:val="left"/>
              <w:rPr>
                <w:color w:val="215968"/>
              </w:rPr>
            </w:pPr>
            <w:r w:rsidDel="00000000" w:rsidR="00000000" w:rsidRPr="00000000">
              <w:rPr>
                <w:color w:val="215968"/>
                <w:rtl w:val="0"/>
              </w:rPr>
              <w:t xml:space="preserve">Institui o Código Estadual do Meio Ambiente</w:t>
            </w:r>
          </w:p>
        </w:tc>
      </w:tr>
      <w:tr>
        <w:trPr>
          <w:cantSplit w:val="0"/>
          <w:trHeight w:val="300" w:hRule="atLeast"/>
          <w:tblHeader w:val="0"/>
        </w:trPr>
        <w:tc>
          <w:tcPr>
            <w:shd w:fill="auto" w:val="clear"/>
            <w:vAlign w:val="center"/>
          </w:tcPr>
          <w:p w:rsidR="00000000" w:rsidDel="00000000" w:rsidP="00000000" w:rsidRDefault="00000000" w:rsidRPr="00000000" w14:paraId="00000906">
            <w:pPr>
              <w:spacing w:after="0" w:before="0" w:line="240" w:lineRule="auto"/>
              <w:jc w:val="center"/>
              <w:rPr>
                <w:color w:val="215968"/>
              </w:rPr>
            </w:pPr>
            <w:r w:rsidDel="00000000" w:rsidR="00000000" w:rsidRPr="00000000">
              <w:rPr>
                <w:color w:val="215968"/>
                <w:rtl w:val="0"/>
              </w:rPr>
              <w:t xml:space="preserve">14.829/2009</w:t>
            </w:r>
          </w:p>
        </w:tc>
        <w:tc>
          <w:tcPr>
            <w:shd w:fill="auto" w:val="clear"/>
            <w:vAlign w:val="center"/>
          </w:tcPr>
          <w:p w:rsidR="00000000" w:rsidDel="00000000" w:rsidP="00000000" w:rsidRDefault="00000000" w:rsidRPr="00000000" w14:paraId="00000907">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08">
            <w:pPr>
              <w:spacing w:after="0" w:before="0" w:line="240" w:lineRule="auto"/>
              <w:jc w:val="left"/>
              <w:rPr>
                <w:color w:val="215968"/>
              </w:rPr>
            </w:pPr>
            <w:r w:rsidDel="00000000" w:rsidR="00000000" w:rsidRPr="00000000">
              <w:rPr>
                <w:color w:val="215968"/>
                <w:rtl w:val="0"/>
              </w:rPr>
              <w:t xml:space="preserve">Institui a Política Estadual sobre Mudanças Climáticas e Desenvolvimento Sustentável de Santa Catarina, e adota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09">
            <w:pPr>
              <w:spacing w:after="0" w:before="0" w:line="240" w:lineRule="auto"/>
              <w:jc w:val="center"/>
              <w:rPr>
                <w:color w:val="215968"/>
              </w:rPr>
            </w:pPr>
            <w:r w:rsidDel="00000000" w:rsidR="00000000" w:rsidRPr="00000000">
              <w:rPr>
                <w:color w:val="215968"/>
                <w:rtl w:val="0"/>
              </w:rPr>
              <w:t xml:space="preserve">15.112/2010</w:t>
            </w:r>
          </w:p>
        </w:tc>
        <w:tc>
          <w:tcPr>
            <w:shd w:fill="auto" w:val="clear"/>
            <w:vAlign w:val="center"/>
          </w:tcPr>
          <w:p w:rsidR="00000000" w:rsidDel="00000000" w:rsidP="00000000" w:rsidRDefault="00000000" w:rsidRPr="00000000" w14:paraId="0000090A">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0B">
            <w:pPr>
              <w:spacing w:after="0" w:before="0" w:line="240" w:lineRule="auto"/>
              <w:jc w:val="left"/>
              <w:rPr>
                <w:color w:val="215968"/>
              </w:rPr>
            </w:pPr>
            <w:r w:rsidDel="00000000" w:rsidR="00000000" w:rsidRPr="00000000">
              <w:rPr>
                <w:color w:val="215968"/>
                <w:rtl w:val="0"/>
              </w:rPr>
              <w:t xml:space="preserve">Dispõe sobre a proibição de despejo de resíduos sólidos reaproveitáveis e recicláveis em lixões e aterros sanitários</w:t>
            </w:r>
          </w:p>
        </w:tc>
      </w:tr>
      <w:tr>
        <w:trPr>
          <w:cantSplit w:val="0"/>
          <w:trHeight w:val="300" w:hRule="atLeast"/>
          <w:tblHeader w:val="0"/>
        </w:trPr>
        <w:tc>
          <w:tcPr>
            <w:shd w:fill="auto" w:val="clear"/>
            <w:vAlign w:val="center"/>
          </w:tcPr>
          <w:p w:rsidR="00000000" w:rsidDel="00000000" w:rsidP="00000000" w:rsidRDefault="00000000" w:rsidRPr="00000000" w14:paraId="0000090C">
            <w:pPr>
              <w:spacing w:after="0" w:before="0" w:line="240" w:lineRule="auto"/>
              <w:jc w:val="center"/>
              <w:rPr>
                <w:color w:val="215968"/>
              </w:rPr>
            </w:pPr>
            <w:r w:rsidDel="00000000" w:rsidR="00000000" w:rsidRPr="00000000">
              <w:rPr>
                <w:color w:val="215968"/>
                <w:rtl w:val="0"/>
              </w:rPr>
              <w:t xml:space="preserve">15.113/2010</w:t>
            </w:r>
          </w:p>
        </w:tc>
        <w:tc>
          <w:tcPr>
            <w:shd w:fill="auto" w:val="clear"/>
            <w:vAlign w:val="center"/>
          </w:tcPr>
          <w:p w:rsidR="00000000" w:rsidDel="00000000" w:rsidP="00000000" w:rsidRDefault="00000000" w:rsidRPr="00000000" w14:paraId="0000090D">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0E">
            <w:pPr>
              <w:spacing w:after="0" w:before="0" w:line="240" w:lineRule="auto"/>
              <w:jc w:val="left"/>
              <w:rPr>
                <w:color w:val="215968"/>
              </w:rPr>
            </w:pPr>
            <w:r w:rsidDel="00000000" w:rsidR="00000000" w:rsidRPr="00000000">
              <w:rPr>
                <w:color w:val="215968"/>
                <w:rtl w:val="0"/>
              </w:rPr>
              <w:t xml:space="preserve">Institui a Política Estadual de Serviços Ambientais e regulamenta o Programa Estadual de Pagamento por Serviços Ambientais no Estado de Santa Catarina, instituído pela Lei nº 14.675, de 2009, e estabelece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0F">
            <w:pPr>
              <w:spacing w:after="0" w:before="0" w:line="240" w:lineRule="auto"/>
              <w:jc w:val="center"/>
              <w:rPr>
                <w:color w:val="215968"/>
              </w:rPr>
            </w:pPr>
            <w:r w:rsidDel="00000000" w:rsidR="00000000" w:rsidRPr="00000000">
              <w:rPr>
                <w:color w:val="215968"/>
                <w:rtl w:val="0"/>
              </w:rPr>
              <w:t xml:space="preserve">15.119/2010</w:t>
            </w:r>
          </w:p>
        </w:tc>
        <w:tc>
          <w:tcPr>
            <w:shd w:fill="auto" w:val="clear"/>
            <w:vAlign w:val="center"/>
          </w:tcPr>
          <w:p w:rsidR="00000000" w:rsidDel="00000000" w:rsidP="00000000" w:rsidRDefault="00000000" w:rsidRPr="00000000" w14:paraId="00000910">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11">
            <w:pPr>
              <w:spacing w:after="0" w:before="0" w:line="240" w:lineRule="auto"/>
              <w:jc w:val="left"/>
              <w:rPr>
                <w:color w:val="215968"/>
              </w:rPr>
            </w:pPr>
            <w:r w:rsidDel="00000000" w:rsidR="00000000" w:rsidRPr="00000000">
              <w:rPr>
                <w:color w:val="215968"/>
                <w:rtl w:val="0"/>
              </w:rPr>
              <w:t xml:space="preserve">Dispõe sobre a coleta dos resíduos sólidos inorgânicos nas áreas rurais</w:t>
            </w:r>
          </w:p>
        </w:tc>
      </w:tr>
      <w:tr>
        <w:trPr>
          <w:cantSplit w:val="0"/>
          <w:trHeight w:val="300" w:hRule="atLeast"/>
          <w:tblHeader w:val="0"/>
        </w:trPr>
        <w:tc>
          <w:tcPr>
            <w:shd w:fill="auto" w:val="clear"/>
            <w:vAlign w:val="center"/>
          </w:tcPr>
          <w:p w:rsidR="00000000" w:rsidDel="00000000" w:rsidP="00000000" w:rsidRDefault="00000000" w:rsidRPr="00000000" w14:paraId="00000912">
            <w:pPr>
              <w:spacing w:after="0" w:before="0" w:line="240" w:lineRule="auto"/>
              <w:jc w:val="center"/>
              <w:rPr>
                <w:color w:val="215968"/>
              </w:rPr>
            </w:pPr>
            <w:r w:rsidDel="00000000" w:rsidR="00000000" w:rsidRPr="00000000">
              <w:rPr>
                <w:color w:val="215968"/>
                <w:rtl w:val="0"/>
              </w:rPr>
              <w:t xml:space="preserve">15.251/2010</w:t>
            </w:r>
          </w:p>
        </w:tc>
        <w:tc>
          <w:tcPr>
            <w:shd w:fill="auto" w:val="clear"/>
            <w:vAlign w:val="center"/>
          </w:tcPr>
          <w:p w:rsidR="00000000" w:rsidDel="00000000" w:rsidP="00000000" w:rsidRDefault="00000000" w:rsidRPr="00000000" w14:paraId="00000913">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14">
            <w:pPr>
              <w:spacing w:after="0" w:before="0" w:line="240" w:lineRule="auto"/>
              <w:jc w:val="left"/>
              <w:rPr>
                <w:color w:val="215968"/>
              </w:rPr>
            </w:pPr>
            <w:r w:rsidDel="00000000" w:rsidR="00000000" w:rsidRPr="00000000">
              <w:rPr>
                <w:color w:val="215968"/>
                <w:rtl w:val="0"/>
              </w:rPr>
              <w:t xml:space="preserve">Veda o ingresso, no Estado de Santa Catarina, de resíduos sólidos com características radioativas e de resíduos orgânicos oriundos de frigoríficos e abatedouros, que apresentem riscos sanitários, tais como a disseminação de febre aftosa ou outras zoonoses</w:t>
            </w:r>
          </w:p>
        </w:tc>
      </w:tr>
      <w:tr>
        <w:trPr>
          <w:cantSplit w:val="0"/>
          <w:trHeight w:val="300" w:hRule="atLeast"/>
          <w:tblHeader w:val="0"/>
        </w:trPr>
        <w:tc>
          <w:tcPr>
            <w:shd w:fill="auto" w:val="clear"/>
            <w:vAlign w:val="center"/>
          </w:tcPr>
          <w:p w:rsidR="00000000" w:rsidDel="00000000" w:rsidP="00000000" w:rsidRDefault="00000000" w:rsidRPr="00000000" w14:paraId="00000915">
            <w:pPr>
              <w:spacing w:after="0" w:before="0" w:line="240" w:lineRule="auto"/>
              <w:jc w:val="center"/>
              <w:rPr>
                <w:color w:val="215968"/>
              </w:rPr>
            </w:pPr>
            <w:r w:rsidDel="00000000" w:rsidR="00000000" w:rsidRPr="00000000">
              <w:rPr>
                <w:color w:val="215968"/>
                <w:rtl w:val="0"/>
              </w:rPr>
              <w:t xml:space="preserve">15.724/2012</w:t>
            </w:r>
          </w:p>
        </w:tc>
        <w:tc>
          <w:tcPr>
            <w:shd w:fill="auto" w:val="clear"/>
            <w:vAlign w:val="center"/>
          </w:tcPr>
          <w:p w:rsidR="00000000" w:rsidDel="00000000" w:rsidP="00000000" w:rsidRDefault="00000000" w:rsidRPr="00000000" w14:paraId="00000916">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17">
            <w:pPr>
              <w:spacing w:after="0" w:before="0" w:line="240" w:lineRule="auto"/>
              <w:jc w:val="left"/>
              <w:rPr>
                <w:color w:val="215968"/>
              </w:rPr>
            </w:pPr>
            <w:r w:rsidDel="00000000" w:rsidR="00000000" w:rsidRPr="00000000">
              <w:rPr>
                <w:color w:val="215968"/>
                <w:rtl w:val="0"/>
              </w:rPr>
              <w:t xml:space="preserve">Institui o Dia Catarinense da Educação Ambiental</w:t>
            </w:r>
          </w:p>
        </w:tc>
      </w:tr>
      <w:tr>
        <w:trPr>
          <w:cantSplit w:val="0"/>
          <w:trHeight w:val="300" w:hRule="atLeast"/>
          <w:tblHeader w:val="0"/>
        </w:trPr>
        <w:tc>
          <w:tcPr>
            <w:shd w:fill="auto" w:val="clear"/>
            <w:vAlign w:val="center"/>
          </w:tcPr>
          <w:p w:rsidR="00000000" w:rsidDel="00000000" w:rsidP="00000000" w:rsidRDefault="00000000" w:rsidRPr="00000000" w14:paraId="00000918">
            <w:pPr>
              <w:spacing w:after="0" w:before="0" w:line="240" w:lineRule="auto"/>
              <w:jc w:val="center"/>
              <w:rPr>
                <w:color w:val="215968"/>
              </w:rPr>
            </w:pPr>
            <w:r w:rsidDel="00000000" w:rsidR="00000000" w:rsidRPr="00000000">
              <w:rPr>
                <w:color w:val="215968"/>
                <w:rtl w:val="0"/>
              </w:rPr>
              <w:t xml:space="preserve">25.040/1985</w:t>
            </w:r>
          </w:p>
        </w:tc>
        <w:tc>
          <w:tcPr>
            <w:shd w:fill="auto" w:val="clear"/>
            <w:vAlign w:val="center"/>
          </w:tcPr>
          <w:p w:rsidR="00000000" w:rsidDel="00000000" w:rsidP="00000000" w:rsidRDefault="00000000" w:rsidRPr="00000000" w14:paraId="00000919">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1A">
            <w:pPr>
              <w:spacing w:after="0" w:before="0" w:line="240" w:lineRule="auto"/>
              <w:jc w:val="left"/>
              <w:rPr>
                <w:color w:val="215968"/>
              </w:rPr>
            </w:pPr>
            <w:r w:rsidDel="00000000" w:rsidR="00000000" w:rsidRPr="00000000">
              <w:rPr>
                <w:color w:val="215968"/>
                <w:rtl w:val="0"/>
              </w:rPr>
              <w:t xml:space="preserve">Regulamenta dispositivos da Lei nº 6.452, de 19 de novembro de 1984 que dispõe sobre o controle de agrotóxicos, pesticidas e outros biocidas, a nível estadual e dá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1B">
            <w:pPr>
              <w:spacing w:after="0" w:before="0" w:line="240" w:lineRule="auto"/>
              <w:jc w:val="center"/>
              <w:rPr>
                <w:color w:val="215968"/>
              </w:rPr>
            </w:pPr>
            <w:r w:rsidDel="00000000" w:rsidR="00000000" w:rsidRPr="00000000">
              <w:rPr>
                <w:color w:val="215968"/>
                <w:rtl w:val="0"/>
              </w:rPr>
              <w:t xml:space="preserve">3.385/2005</w:t>
            </w:r>
          </w:p>
        </w:tc>
        <w:tc>
          <w:tcPr>
            <w:shd w:fill="auto" w:val="clear"/>
            <w:vAlign w:val="center"/>
          </w:tcPr>
          <w:p w:rsidR="00000000" w:rsidDel="00000000" w:rsidP="00000000" w:rsidRDefault="00000000" w:rsidRPr="00000000" w14:paraId="0000091C">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1D">
            <w:pPr>
              <w:spacing w:after="0" w:before="0" w:line="240" w:lineRule="auto"/>
              <w:jc w:val="left"/>
              <w:rPr>
                <w:color w:val="215968"/>
              </w:rPr>
            </w:pPr>
            <w:r w:rsidDel="00000000" w:rsidR="00000000" w:rsidRPr="00000000">
              <w:rPr>
                <w:color w:val="215968"/>
                <w:rtl w:val="0"/>
              </w:rPr>
              <w:t xml:space="preserve">Institui a Comissão Interinstitucional de Educação Ambiental de Santa Catarina, e dá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1E">
            <w:pPr>
              <w:spacing w:after="0" w:before="0" w:line="240" w:lineRule="auto"/>
              <w:jc w:val="center"/>
              <w:rPr>
                <w:color w:val="215968"/>
              </w:rPr>
            </w:pPr>
            <w:r w:rsidDel="00000000" w:rsidR="00000000" w:rsidRPr="00000000">
              <w:rPr>
                <w:color w:val="215968"/>
                <w:rtl w:val="0"/>
              </w:rPr>
              <w:t xml:space="preserve">4.778/2006</w:t>
            </w:r>
          </w:p>
        </w:tc>
        <w:tc>
          <w:tcPr>
            <w:shd w:fill="auto" w:val="clear"/>
            <w:vAlign w:val="center"/>
          </w:tcPr>
          <w:p w:rsidR="00000000" w:rsidDel="00000000" w:rsidP="00000000" w:rsidRDefault="00000000" w:rsidRPr="00000000" w14:paraId="0000091F">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20">
            <w:pPr>
              <w:spacing w:after="0" w:before="0" w:line="240" w:lineRule="auto"/>
              <w:jc w:val="left"/>
              <w:rPr>
                <w:color w:val="215968"/>
              </w:rPr>
            </w:pPr>
            <w:r w:rsidDel="00000000" w:rsidR="00000000" w:rsidRPr="00000000">
              <w:rPr>
                <w:color w:val="215968"/>
                <w:rtl w:val="0"/>
              </w:rPr>
              <w:t xml:space="preserve">Regulamenta a outorga de direito de uso de recursos hídricos, de domínio do Estado, de que trata a Lei Estadual nº 9.748, de 30 de novembro de 1994, e estabelece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21">
            <w:pPr>
              <w:spacing w:after="0" w:before="0" w:line="240" w:lineRule="auto"/>
              <w:jc w:val="center"/>
              <w:rPr>
                <w:color w:val="215968"/>
              </w:rPr>
            </w:pPr>
            <w:r w:rsidDel="00000000" w:rsidR="00000000" w:rsidRPr="00000000">
              <w:rPr>
                <w:color w:val="215968"/>
                <w:rtl w:val="0"/>
              </w:rPr>
              <w:t xml:space="preserve">2.760/2009</w:t>
            </w:r>
          </w:p>
        </w:tc>
        <w:tc>
          <w:tcPr>
            <w:shd w:fill="auto" w:val="clear"/>
            <w:vAlign w:val="center"/>
          </w:tcPr>
          <w:p w:rsidR="00000000" w:rsidDel="00000000" w:rsidP="00000000" w:rsidRDefault="00000000" w:rsidRPr="00000000" w14:paraId="00000922">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23">
            <w:pPr>
              <w:spacing w:after="0" w:before="0" w:line="240" w:lineRule="auto"/>
              <w:jc w:val="left"/>
              <w:rPr>
                <w:color w:val="215968"/>
              </w:rPr>
            </w:pPr>
            <w:r w:rsidDel="00000000" w:rsidR="00000000" w:rsidRPr="00000000">
              <w:rPr>
                <w:color w:val="215968"/>
                <w:rtl w:val="0"/>
              </w:rPr>
              <w:t xml:space="preserve">Regulamenta o Conselho Estadual de Saneamento - CONESAN e as Comissões Regionais de Saneamento - CRESANs de que tratam os artigos 15, 16, 17, 18, 19 e 20 da Lei nº 13.517, de 4 de outubro de 2005, que dispõe sobre a Política Estadual de Saneamento</w:t>
            </w:r>
          </w:p>
        </w:tc>
      </w:tr>
      <w:tr>
        <w:trPr>
          <w:cantSplit w:val="0"/>
          <w:trHeight w:val="300" w:hRule="atLeast"/>
          <w:tblHeader w:val="0"/>
        </w:trPr>
        <w:tc>
          <w:tcPr>
            <w:shd w:fill="auto" w:val="clear"/>
            <w:vAlign w:val="center"/>
          </w:tcPr>
          <w:p w:rsidR="00000000" w:rsidDel="00000000" w:rsidP="00000000" w:rsidRDefault="00000000" w:rsidRPr="00000000" w14:paraId="00000924">
            <w:pPr>
              <w:spacing w:after="0" w:before="0" w:line="240" w:lineRule="auto"/>
              <w:jc w:val="center"/>
              <w:rPr>
                <w:color w:val="215968"/>
              </w:rPr>
            </w:pPr>
            <w:r w:rsidDel="00000000" w:rsidR="00000000" w:rsidRPr="00000000">
              <w:rPr>
                <w:color w:val="215968"/>
                <w:rtl w:val="0"/>
              </w:rPr>
              <w:t xml:space="preserve">3.272/2009</w:t>
            </w:r>
          </w:p>
        </w:tc>
        <w:tc>
          <w:tcPr>
            <w:shd w:fill="auto" w:val="clear"/>
            <w:vAlign w:val="center"/>
          </w:tcPr>
          <w:p w:rsidR="00000000" w:rsidDel="00000000" w:rsidP="00000000" w:rsidRDefault="00000000" w:rsidRPr="00000000" w14:paraId="00000925">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26">
            <w:pPr>
              <w:spacing w:after="0" w:before="0" w:line="240" w:lineRule="auto"/>
              <w:jc w:val="left"/>
              <w:rPr>
                <w:color w:val="215968"/>
              </w:rPr>
            </w:pPr>
            <w:r w:rsidDel="00000000" w:rsidR="00000000" w:rsidRPr="00000000">
              <w:rPr>
                <w:color w:val="215968"/>
                <w:rtl w:val="0"/>
              </w:rPr>
              <w:t xml:space="preserve">Fixa os critérios sobre os quais devem ser elaborados os Planos de Gerenciamento de Resíduos Sólidos - referentes a resíduos sólidos urbanos municipais, previstos nos artigos 265 e 266 da lei nº 14.675, de 13 de abril de 2009, que institui o Código Estadual do Meio Ambiente</w:t>
            </w:r>
          </w:p>
        </w:tc>
      </w:tr>
      <w:tr>
        <w:trPr>
          <w:cantSplit w:val="0"/>
          <w:trHeight w:val="300" w:hRule="atLeast"/>
          <w:tblHeader w:val="0"/>
        </w:trPr>
        <w:tc>
          <w:tcPr>
            <w:shd w:fill="auto" w:val="clear"/>
            <w:vAlign w:val="center"/>
          </w:tcPr>
          <w:p w:rsidR="00000000" w:rsidDel="00000000" w:rsidP="00000000" w:rsidRDefault="00000000" w:rsidRPr="00000000" w14:paraId="00000927">
            <w:pPr>
              <w:spacing w:after="0" w:before="0" w:line="240" w:lineRule="auto"/>
              <w:jc w:val="center"/>
              <w:rPr>
                <w:color w:val="215968"/>
              </w:rPr>
            </w:pPr>
            <w:r w:rsidDel="00000000" w:rsidR="00000000" w:rsidRPr="00000000">
              <w:rPr>
                <w:color w:val="215968"/>
                <w:rtl w:val="0"/>
              </w:rPr>
              <w:t xml:space="preserve">3.108/2010</w:t>
            </w:r>
          </w:p>
        </w:tc>
        <w:tc>
          <w:tcPr>
            <w:shd w:fill="auto" w:val="clear"/>
            <w:vAlign w:val="center"/>
          </w:tcPr>
          <w:p w:rsidR="00000000" w:rsidDel="00000000" w:rsidP="00000000" w:rsidRDefault="00000000" w:rsidRPr="00000000" w14:paraId="00000928">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29">
            <w:pPr>
              <w:spacing w:after="0" w:before="0" w:line="240" w:lineRule="auto"/>
              <w:jc w:val="left"/>
              <w:rPr>
                <w:color w:val="215968"/>
              </w:rPr>
            </w:pPr>
            <w:r w:rsidDel="00000000" w:rsidR="00000000" w:rsidRPr="00000000">
              <w:rPr>
                <w:color w:val="215968"/>
                <w:rtl w:val="0"/>
              </w:rPr>
              <w:t xml:space="preserve">Cria a Agência Reguladora de Serviços de Saneamento Básico do Estado de Santa Catarina – AGESAN</w:t>
            </w:r>
          </w:p>
        </w:tc>
      </w:tr>
      <w:tr>
        <w:trPr>
          <w:cantSplit w:val="0"/>
          <w:trHeight w:val="300" w:hRule="atLeast"/>
          <w:tblHeader w:val="0"/>
        </w:trPr>
        <w:tc>
          <w:tcPr>
            <w:shd w:fill="auto" w:val="clear"/>
            <w:vAlign w:val="center"/>
          </w:tcPr>
          <w:p w:rsidR="00000000" w:rsidDel="00000000" w:rsidP="00000000" w:rsidRDefault="00000000" w:rsidRPr="00000000" w14:paraId="0000092A">
            <w:pPr>
              <w:spacing w:after="0" w:before="0" w:line="240" w:lineRule="auto"/>
              <w:jc w:val="center"/>
              <w:rPr>
                <w:color w:val="215968"/>
              </w:rPr>
            </w:pPr>
            <w:r w:rsidDel="00000000" w:rsidR="00000000" w:rsidRPr="00000000">
              <w:rPr>
                <w:color w:val="215968"/>
                <w:rtl w:val="0"/>
              </w:rPr>
              <w:t xml:space="preserve">3.253/2010</w:t>
            </w:r>
          </w:p>
        </w:tc>
        <w:tc>
          <w:tcPr>
            <w:shd w:fill="auto" w:val="clear"/>
            <w:vAlign w:val="center"/>
          </w:tcPr>
          <w:p w:rsidR="00000000" w:rsidDel="00000000" w:rsidP="00000000" w:rsidRDefault="00000000" w:rsidRPr="00000000" w14:paraId="0000092B">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2C">
            <w:pPr>
              <w:spacing w:after="0" w:before="0" w:line="240" w:lineRule="auto"/>
              <w:jc w:val="left"/>
              <w:rPr>
                <w:color w:val="215968"/>
              </w:rPr>
            </w:pPr>
            <w:r w:rsidDel="00000000" w:rsidR="00000000" w:rsidRPr="00000000">
              <w:rPr>
                <w:color w:val="215968"/>
                <w:rtl w:val="0"/>
              </w:rPr>
              <w:t xml:space="preserve">Regulamenta o Fundo Estadual de Saneamento, instituído pelo art. 21 da Lei nº 13.517, de 4 de outubro de 2005</w:t>
            </w:r>
          </w:p>
        </w:tc>
      </w:tr>
      <w:tr>
        <w:trPr>
          <w:cantSplit w:val="0"/>
          <w:trHeight w:val="300" w:hRule="atLeast"/>
          <w:tblHeader w:val="0"/>
        </w:trPr>
        <w:tc>
          <w:tcPr>
            <w:shd w:fill="auto" w:val="clear"/>
            <w:vAlign w:val="center"/>
          </w:tcPr>
          <w:p w:rsidR="00000000" w:rsidDel="00000000" w:rsidP="00000000" w:rsidRDefault="00000000" w:rsidRPr="00000000" w14:paraId="0000092D">
            <w:pPr>
              <w:spacing w:after="0" w:before="0" w:line="240" w:lineRule="auto"/>
              <w:jc w:val="center"/>
              <w:rPr>
                <w:color w:val="215968"/>
              </w:rPr>
            </w:pPr>
            <w:r w:rsidDel="00000000" w:rsidR="00000000" w:rsidRPr="00000000">
              <w:rPr>
                <w:color w:val="215968"/>
                <w:rtl w:val="0"/>
              </w:rPr>
              <w:t xml:space="preserve">3.438/2010</w:t>
            </w:r>
          </w:p>
        </w:tc>
        <w:tc>
          <w:tcPr>
            <w:shd w:fill="auto" w:val="clear"/>
            <w:vAlign w:val="center"/>
          </w:tcPr>
          <w:p w:rsidR="00000000" w:rsidDel="00000000" w:rsidP="00000000" w:rsidRDefault="00000000" w:rsidRPr="00000000" w14:paraId="0000092E">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2F">
            <w:pPr>
              <w:spacing w:after="0" w:before="0" w:line="240" w:lineRule="auto"/>
              <w:jc w:val="left"/>
              <w:rPr>
                <w:color w:val="215968"/>
              </w:rPr>
            </w:pPr>
            <w:r w:rsidDel="00000000" w:rsidR="00000000" w:rsidRPr="00000000">
              <w:rPr>
                <w:color w:val="215968"/>
                <w:rtl w:val="0"/>
              </w:rPr>
              <w:t xml:space="preserve">Aprova o Regimento Interno da Comissão Interinstitucional de Educação Ambiental do Estado de Santa Catarina</w:t>
            </w:r>
          </w:p>
        </w:tc>
      </w:tr>
      <w:tr>
        <w:trPr>
          <w:cantSplit w:val="0"/>
          <w:trHeight w:val="300" w:hRule="atLeast"/>
          <w:tblHeader w:val="0"/>
        </w:trPr>
        <w:tc>
          <w:tcPr>
            <w:shd w:fill="auto" w:val="clear"/>
            <w:vAlign w:val="center"/>
          </w:tcPr>
          <w:p w:rsidR="00000000" w:rsidDel="00000000" w:rsidP="00000000" w:rsidRDefault="00000000" w:rsidRPr="00000000" w14:paraId="00000930">
            <w:pPr>
              <w:spacing w:after="0" w:before="0" w:line="240" w:lineRule="auto"/>
              <w:jc w:val="center"/>
              <w:rPr>
                <w:color w:val="215968"/>
              </w:rPr>
            </w:pPr>
            <w:r w:rsidDel="00000000" w:rsidR="00000000" w:rsidRPr="00000000">
              <w:rPr>
                <w:color w:val="215968"/>
                <w:rtl w:val="0"/>
              </w:rPr>
              <w:t xml:space="preserve">3.726/2010</w:t>
            </w:r>
          </w:p>
        </w:tc>
        <w:tc>
          <w:tcPr>
            <w:shd w:fill="auto" w:val="clear"/>
            <w:vAlign w:val="center"/>
          </w:tcPr>
          <w:p w:rsidR="00000000" w:rsidDel="00000000" w:rsidP="00000000" w:rsidRDefault="00000000" w:rsidRPr="00000000" w14:paraId="00000931">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32">
            <w:pPr>
              <w:spacing w:after="0" w:before="0" w:line="240" w:lineRule="auto"/>
              <w:jc w:val="left"/>
              <w:rPr>
                <w:color w:val="215968"/>
              </w:rPr>
            </w:pPr>
            <w:r w:rsidDel="00000000" w:rsidR="00000000" w:rsidRPr="00000000">
              <w:rPr>
                <w:color w:val="215968"/>
                <w:rtl w:val="0"/>
              </w:rPr>
              <w:t xml:space="preserve">Regulamenta o Programa Estadual de Educação Ambiental de Santa Catarina - ProEEA/SC</w:t>
            </w:r>
          </w:p>
        </w:tc>
      </w:tr>
      <w:tr>
        <w:trPr>
          <w:cantSplit w:val="0"/>
          <w:trHeight w:val="300" w:hRule="atLeast"/>
          <w:tblHeader w:val="0"/>
        </w:trPr>
        <w:tc>
          <w:tcPr>
            <w:shd w:fill="auto" w:val="clear"/>
            <w:vAlign w:val="center"/>
          </w:tcPr>
          <w:p w:rsidR="00000000" w:rsidDel="00000000" w:rsidP="00000000" w:rsidRDefault="00000000" w:rsidRPr="00000000" w14:paraId="00000933">
            <w:pPr>
              <w:spacing w:after="0" w:before="0" w:line="240" w:lineRule="auto"/>
              <w:jc w:val="center"/>
              <w:rPr>
                <w:color w:val="215968"/>
              </w:rPr>
            </w:pPr>
            <w:r w:rsidDel="00000000" w:rsidR="00000000" w:rsidRPr="00000000">
              <w:rPr>
                <w:color w:val="215968"/>
                <w:rtl w:val="0"/>
              </w:rPr>
              <w:t xml:space="preserve">1.846/2018</w:t>
            </w:r>
          </w:p>
        </w:tc>
        <w:tc>
          <w:tcPr>
            <w:shd w:fill="auto" w:val="clear"/>
            <w:vAlign w:val="center"/>
          </w:tcPr>
          <w:p w:rsidR="00000000" w:rsidDel="00000000" w:rsidP="00000000" w:rsidRDefault="00000000" w:rsidRPr="00000000" w14:paraId="00000934">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35">
            <w:pPr>
              <w:spacing w:after="0" w:before="0" w:line="240" w:lineRule="auto"/>
              <w:jc w:val="left"/>
              <w:rPr>
                <w:color w:val="215968"/>
              </w:rPr>
            </w:pPr>
            <w:r w:rsidDel="00000000" w:rsidR="00000000" w:rsidRPr="00000000">
              <w:rPr>
                <w:color w:val="215968"/>
                <w:rtl w:val="0"/>
              </w:rPr>
              <w:t xml:space="preserve">Regulamenta o serviço de abastecimento de água para consumo humano no Estado de Santa Catarina e estabelece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36">
            <w:pPr>
              <w:spacing w:after="0" w:before="0" w:line="240" w:lineRule="auto"/>
              <w:jc w:val="center"/>
              <w:rPr>
                <w:color w:val="215968"/>
              </w:rPr>
            </w:pPr>
            <w:r w:rsidDel="00000000" w:rsidR="00000000" w:rsidRPr="00000000">
              <w:rPr>
                <w:color w:val="215968"/>
                <w:rtl w:val="0"/>
              </w:rPr>
              <w:t xml:space="preserve">CERH 69/ 2022</w:t>
            </w:r>
          </w:p>
        </w:tc>
        <w:tc>
          <w:tcPr>
            <w:shd w:fill="auto" w:val="clear"/>
            <w:vAlign w:val="center"/>
          </w:tcPr>
          <w:p w:rsidR="00000000" w:rsidDel="00000000" w:rsidP="00000000" w:rsidRDefault="00000000" w:rsidRPr="00000000" w14:paraId="00000937">
            <w:pPr>
              <w:spacing w:after="0" w:before="0" w:line="240" w:lineRule="auto"/>
              <w:jc w:val="center"/>
              <w:rPr>
                <w:color w:val="215968"/>
              </w:rPr>
            </w:pPr>
            <w:r w:rsidDel="00000000" w:rsidR="00000000" w:rsidRPr="00000000">
              <w:rPr>
                <w:color w:val="215968"/>
                <w:rtl w:val="0"/>
              </w:rPr>
              <w:t xml:space="preserve">Resolução</w:t>
            </w:r>
          </w:p>
        </w:tc>
        <w:tc>
          <w:tcPr>
            <w:shd w:fill="auto" w:val="clear"/>
            <w:vAlign w:val="center"/>
          </w:tcPr>
          <w:p w:rsidR="00000000" w:rsidDel="00000000" w:rsidP="00000000" w:rsidRDefault="00000000" w:rsidRPr="00000000" w14:paraId="00000938">
            <w:pPr>
              <w:spacing w:after="0" w:before="0" w:line="240" w:lineRule="auto"/>
              <w:jc w:val="left"/>
              <w:rPr>
                <w:color w:val="215968"/>
              </w:rPr>
            </w:pPr>
            <w:r w:rsidDel="00000000" w:rsidR="00000000" w:rsidRPr="00000000">
              <w:rPr>
                <w:color w:val="215968"/>
                <w:rtl w:val="0"/>
              </w:rPr>
              <w:t xml:space="preserve">Aprova o enquadramento dos corpos de água superficiais da UPG 7.1 - Itajaí em classes, segundo os usos preponderantes, e dá encaminhamentos</w:t>
            </w:r>
          </w:p>
        </w:tc>
      </w:tr>
      <w:tr>
        <w:trPr>
          <w:cantSplit w:val="0"/>
          <w:trHeight w:val="300" w:hRule="atLeast"/>
          <w:tblHeader w:val="0"/>
        </w:trPr>
        <w:tc>
          <w:tcPr>
            <w:shd w:fill="auto" w:val="clear"/>
            <w:vAlign w:val="center"/>
          </w:tcPr>
          <w:p w:rsidR="00000000" w:rsidDel="00000000" w:rsidP="00000000" w:rsidRDefault="00000000" w:rsidRPr="00000000" w14:paraId="00000939">
            <w:pPr>
              <w:spacing w:after="0" w:before="0" w:line="240" w:lineRule="auto"/>
              <w:jc w:val="center"/>
              <w:rPr>
                <w:color w:val="215968"/>
              </w:rPr>
            </w:pPr>
            <w:r w:rsidDel="00000000" w:rsidR="00000000" w:rsidRPr="00000000">
              <w:rPr>
                <w:color w:val="215968"/>
                <w:rtl w:val="0"/>
              </w:rPr>
              <w:t xml:space="preserve">CONSEMA 02/2010</w:t>
            </w:r>
          </w:p>
        </w:tc>
        <w:tc>
          <w:tcPr>
            <w:shd w:fill="auto" w:val="clear"/>
            <w:vAlign w:val="center"/>
          </w:tcPr>
          <w:p w:rsidR="00000000" w:rsidDel="00000000" w:rsidP="00000000" w:rsidRDefault="00000000" w:rsidRPr="00000000" w14:paraId="0000093A">
            <w:pPr>
              <w:spacing w:after="0" w:before="0" w:line="240" w:lineRule="auto"/>
              <w:jc w:val="center"/>
              <w:rPr>
                <w:color w:val="215968"/>
              </w:rPr>
            </w:pPr>
            <w:r w:rsidDel="00000000" w:rsidR="00000000" w:rsidRPr="00000000">
              <w:rPr>
                <w:color w:val="215968"/>
                <w:rtl w:val="0"/>
              </w:rPr>
              <w:t xml:space="preserve">Resolução</w:t>
            </w:r>
          </w:p>
        </w:tc>
        <w:tc>
          <w:tcPr>
            <w:shd w:fill="auto" w:val="clear"/>
            <w:vAlign w:val="center"/>
          </w:tcPr>
          <w:p w:rsidR="00000000" w:rsidDel="00000000" w:rsidP="00000000" w:rsidRDefault="00000000" w:rsidRPr="00000000" w14:paraId="0000093B">
            <w:pPr>
              <w:spacing w:after="0" w:before="0" w:line="240" w:lineRule="auto"/>
              <w:jc w:val="left"/>
              <w:rPr>
                <w:color w:val="215968"/>
              </w:rPr>
            </w:pPr>
            <w:r w:rsidDel="00000000" w:rsidR="00000000" w:rsidRPr="00000000">
              <w:rPr>
                <w:color w:val="215968"/>
                <w:rtl w:val="0"/>
              </w:rPr>
              <w:t xml:space="preserve">Define e estabelece critérios de funcionamento das atividades de coleta, armazenamento, destinação das embalagens plásticas de óleo lubrificantes usadas no Estado de Santa Catarina</w:t>
            </w:r>
          </w:p>
        </w:tc>
      </w:tr>
      <w:tr>
        <w:trPr>
          <w:cantSplit w:val="0"/>
          <w:trHeight w:val="300" w:hRule="atLeast"/>
          <w:tblHeader w:val="0"/>
        </w:trPr>
        <w:tc>
          <w:tcPr>
            <w:shd w:fill="auto" w:val="clear"/>
            <w:vAlign w:val="center"/>
          </w:tcPr>
          <w:p w:rsidR="00000000" w:rsidDel="00000000" w:rsidP="00000000" w:rsidRDefault="00000000" w:rsidRPr="00000000" w14:paraId="0000093C">
            <w:pPr>
              <w:spacing w:after="0" w:before="0" w:line="240" w:lineRule="auto"/>
              <w:jc w:val="center"/>
              <w:rPr>
                <w:color w:val="215968"/>
              </w:rPr>
            </w:pPr>
            <w:r w:rsidDel="00000000" w:rsidR="00000000" w:rsidRPr="00000000">
              <w:rPr>
                <w:color w:val="215968"/>
                <w:rtl w:val="0"/>
              </w:rPr>
              <w:t xml:space="preserve">CONSEMA 114/2017</w:t>
            </w:r>
          </w:p>
        </w:tc>
        <w:tc>
          <w:tcPr>
            <w:shd w:fill="auto" w:val="clear"/>
            <w:vAlign w:val="center"/>
          </w:tcPr>
          <w:p w:rsidR="00000000" w:rsidDel="00000000" w:rsidP="00000000" w:rsidRDefault="00000000" w:rsidRPr="00000000" w14:paraId="0000093D">
            <w:pPr>
              <w:spacing w:after="0" w:before="0" w:line="240" w:lineRule="auto"/>
              <w:jc w:val="center"/>
              <w:rPr>
                <w:color w:val="215968"/>
              </w:rPr>
            </w:pPr>
            <w:r w:rsidDel="00000000" w:rsidR="00000000" w:rsidRPr="00000000">
              <w:rPr>
                <w:color w:val="215968"/>
                <w:rtl w:val="0"/>
              </w:rPr>
              <w:t xml:space="preserve">Resolução</w:t>
            </w:r>
          </w:p>
        </w:tc>
        <w:tc>
          <w:tcPr>
            <w:shd w:fill="auto" w:val="clear"/>
            <w:vAlign w:val="center"/>
          </w:tcPr>
          <w:p w:rsidR="00000000" w:rsidDel="00000000" w:rsidP="00000000" w:rsidRDefault="00000000" w:rsidRPr="00000000" w14:paraId="0000093E">
            <w:pPr>
              <w:spacing w:after="0" w:before="0" w:line="240" w:lineRule="auto"/>
              <w:jc w:val="left"/>
              <w:rPr>
                <w:color w:val="215968"/>
              </w:rPr>
            </w:pPr>
            <w:r w:rsidDel="00000000" w:rsidR="00000000" w:rsidRPr="00000000">
              <w:rPr>
                <w:color w:val="215968"/>
                <w:rtl w:val="0"/>
              </w:rPr>
              <w:t xml:space="preserve">Estabelece diretrizes e critérios para elaboração de Planos de Gerenciamento de Resíduos Sólidos – PGRS</w:t>
            </w:r>
          </w:p>
        </w:tc>
      </w:tr>
      <w:tr>
        <w:trPr>
          <w:cantSplit w:val="0"/>
          <w:trHeight w:val="300" w:hRule="atLeast"/>
          <w:tblHeader w:val="0"/>
        </w:trPr>
        <w:tc>
          <w:tcPr>
            <w:shd w:fill="auto" w:val="clear"/>
            <w:vAlign w:val="center"/>
          </w:tcPr>
          <w:p w:rsidR="00000000" w:rsidDel="00000000" w:rsidP="00000000" w:rsidRDefault="00000000" w:rsidRPr="00000000" w14:paraId="0000093F">
            <w:pPr>
              <w:spacing w:after="0" w:before="0" w:line="240" w:lineRule="auto"/>
              <w:jc w:val="center"/>
              <w:rPr>
                <w:color w:val="215968"/>
              </w:rPr>
            </w:pPr>
            <w:r w:rsidDel="00000000" w:rsidR="00000000" w:rsidRPr="00000000">
              <w:rPr>
                <w:color w:val="215968"/>
                <w:rtl w:val="0"/>
              </w:rPr>
              <w:t xml:space="preserve">CIMVI 467/2021</w:t>
            </w:r>
          </w:p>
        </w:tc>
        <w:tc>
          <w:tcPr>
            <w:shd w:fill="auto" w:val="clear"/>
            <w:vAlign w:val="center"/>
          </w:tcPr>
          <w:p w:rsidR="00000000" w:rsidDel="00000000" w:rsidP="00000000" w:rsidRDefault="00000000" w:rsidRPr="00000000" w14:paraId="00000940">
            <w:pPr>
              <w:spacing w:after="0" w:before="0" w:line="240" w:lineRule="auto"/>
              <w:jc w:val="center"/>
              <w:rPr>
                <w:color w:val="215968"/>
              </w:rPr>
            </w:pPr>
            <w:r w:rsidDel="00000000" w:rsidR="00000000" w:rsidRPr="00000000">
              <w:rPr>
                <w:color w:val="215968"/>
                <w:rtl w:val="0"/>
              </w:rPr>
              <w:t xml:space="preserve">Resolução</w:t>
            </w:r>
          </w:p>
        </w:tc>
        <w:tc>
          <w:tcPr>
            <w:shd w:fill="auto" w:val="clear"/>
            <w:vAlign w:val="center"/>
          </w:tcPr>
          <w:p w:rsidR="00000000" w:rsidDel="00000000" w:rsidP="00000000" w:rsidRDefault="00000000" w:rsidRPr="00000000" w14:paraId="00000941">
            <w:pPr>
              <w:spacing w:after="0" w:before="0" w:line="240" w:lineRule="auto"/>
              <w:jc w:val="left"/>
              <w:rPr>
                <w:color w:val="215968"/>
              </w:rPr>
            </w:pPr>
            <w:r w:rsidDel="00000000" w:rsidR="00000000" w:rsidRPr="00000000">
              <w:rPr>
                <w:color w:val="215968"/>
                <w:rtl w:val="0"/>
              </w:rPr>
              <w:t xml:space="preserve">Programa Vale Muito Cuidar</w:t>
            </w:r>
          </w:p>
        </w:tc>
      </w:tr>
      <w:tr>
        <w:trPr>
          <w:cantSplit w:val="0"/>
          <w:trHeight w:val="300" w:hRule="atLeast"/>
          <w:tblHeader w:val="0"/>
        </w:trPr>
        <w:tc>
          <w:tcPr>
            <w:shd w:fill="auto" w:val="clear"/>
            <w:vAlign w:val="center"/>
          </w:tcPr>
          <w:p w:rsidR="00000000" w:rsidDel="00000000" w:rsidP="00000000" w:rsidRDefault="00000000" w:rsidRPr="00000000" w14:paraId="00000942">
            <w:pPr>
              <w:spacing w:after="0" w:before="0" w:line="240" w:lineRule="auto"/>
              <w:jc w:val="center"/>
              <w:rPr>
                <w:color w:val="215968"/>
              </w:rPr>
            </w:pPr>
            <w:r w:rsidDel="00000000" w:rsidR="00000000" w:rsidRPr="00000000">
              <w:rPr>
                <w:color w:val="215968"/>
                <w:rtl w:val="0"/>
              </w:rPr>
              <w:t xml:space="preserve">IMA 02/2011</w:t>
            </w:r>
          </w:p>
        </w:tc>
        <w:tc>
          <w:tcPr>
            <w:shd w:fill="auto" w:val="clear"/>
            <w:vAlign w:val="center"/>
          </w:tcPr>
          <w:p w:rsidR="00000000" w:rsidDel="00000000" w:rsidP="00000000" w:rsidRDefault="00000000" w:rsidRPr="00000000" w14:paraId="00000943">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44">
            <w:pPr>
              <w:spacing w:after="0" w:before="0" w:line="240" w:lineRule="auto"/>
              <w:jc w:val="left"/>
              <w:rPr>
                <w:color w:val="215968"/>
              </w:rPr>
            </w:pPr>
            <w:r w:rsidDel="00000000" w:rsidR="00000000" w:rsidRPr="00000000">
              <w:rPr>
                <w:color w:val="215968"/>
                <w:rtl w:val="0"/>
              </w:rPr>
              <w:t xml:space="preserve">Disposição final de rejeitos em aterros sanitários</w:t>
            </w:r>
          </w:p>
        </w:tc>
      </w:tr>
      <w:tr>
        <w:trPr>
          <w:cantSplit w:val="0"/>
          <w:trHeight w:val="300" w:hRule="atLeast"/>
          <w:tblHeader w:val="0"/>
        </w:trPr>
        <w:tc>
          <w:tcPr>
            <w:shd w:fill="auto" w:val="clear"/>
            <w:vAlign w:val="center"/>
          </w:tcPr>
          <w:p w:rsidR="00000000" w:rsidDel="00000000" w:rsidP="00000000" w:rsidRDefault="00000000" w:rsidRPr="00000000" w14:paraId="00000945">
            <w:pPr>
              <w:spacing w:after="0" w:before="0" w:line="240" w:lineRule="auto"/>
              <w:jc w:val="center"/>
              <w:rPr>
                <w:color w:val="215968"/>
              </w:rPr>
            </w:pPr>
            <w:r w:rsidDel="00000000" w:rsidR="00000000" w:rsidRPr="00000000">
              <w:rPr>
                <w:color w:val="215968"/>
                <w:rtl w:val="0"/>
              </w:rPr>
              <w:t xml:space="preserve">IMA 05/2019</w:t>
            </w:r>
          </w:p>
        </w:tc>
        <w:tc>
          <w:tcPr>
            <w:shd w:fill="auto" w:val="clear"/>
            <w:vAlign w:val="center"/>
          </w:tcPr>
          <w:p w:rsidR="00000000" w:rsidDel="00000000" w:rsidP="00000000" w:rsidRDefault="00000000" w:rsidRPr="00000000" w14:paraId="00000946">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47">
            <w:pPr>
              <w:spacing w:after="0" w:before="0" w:line="240" w:lineRule="auto"/>
              <w:jc w:val="left"/>
              <w:rPr>
                <w:color w:val="215968"/>
              </w:rPr>
            </w:pPr>
            <w:r w:rsidDel="00000000" w:rsidR="00000000" w:rsidRPr="00000000">
              <w:rPr>
                <w:color w:val="215968"/>
                <w:rtl w:val="0"/>
              </w:rPr>
              <w:t xml:space="preserve">Sistema de coleta e tratamento de esgotos sanitários</w:t>
            </w:r>
          </w:p>
        </w:tc>
      </w:tr>
      <w:tr>
        <w:trPr>
          <w:cantSplit w:val="0"/>
          <w:trHeight w:val="300" w:hRule="atLeast"/>
          <w:tblHeader w:val="0"/>
        </w:trPr>
        <w:tc>
          <w:tcPr>
            <w:shd w:fill="auto" w:val="clear"/>
            <w:vAlign w:val="center"/>
          </w:tcPr>
          <w:p w:rsidR="00000000" w:rsidDel="00000000" w:rsidP="00000000" w:rsidRDefault="00000000" w:rsidRPr="00000000" w14:paraId="00000948">
            <w:pPr>
              <w:spacing w:after="0" w:before="0" w:line="240" w:lineRule="auto"/>
              <w:jc w:val="center"/>
              <w:rPr>
                <w:color w:val="215968"/>
              </w:rPr>
            </w:pPr>
            <w:r w:rsidDel="00000000" w:rsidR="00000000" w:rsidRPr="00000000">
              <w:rPr>
                <w:color w:val="215968"/>
                <w:rtl w:val="0"/>
              </w:rPr>
              <w:t xml:space="preserve">IMA 29/2018</w:t>
            </w:r>
          </w:p>
        </w:tc>
        <w:tc>
          <w:tcPr>
            <w:shd w:fill="auto" w:val="clear"/>
            <w:vAlign w:val="center"/>
          </w:tcPr>
          <w:p w:rsidR="00000000" w:rsidDel="00000000" w:rsidP="00000000" w:rsidRDefault="00000000" w:rsidRPr="00000000" w14:paraId="00000949">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4A">
            <w:pPr>
              <w:spacing w:after="0" w:before="0" w:line="240" w:lineRule="auto"/>
              <w:jc w:val="left"/>
              <w:rPr>
                <w:color w:val="215968"/>
              </w:rPr>
            </w:pPr>
            <w:r w:rsidDel="00000000" w:rsidR="00000000" w:rsidRPr="00000000">
              <w:rPr>
                <w:color w:val="215968"/>
                <w:rtl w:val="0"/>
              </w:rPr>
              <w:t xml:space="preserve">Depósito de agrotóxicos em casas agropecuárias e comércio atacadista </w:t>
            </w:r>
          </w:p>
        </w:tc>
      </w:tr>
      <w:tr>
        <w:trPr>
          <w:cantSplit w:val="0"/>
          <w:trHeight w:val="300" w:hRule="atLeast"/>
          <w:tblHeader w:val="0"/>
        </w:trPr>
        <w:tc>
          <w:tcPr>
            <w:shd w:fill="auto" w:val="clear"/>
            <w:vAlign w:val="center"/>
          </w:tcPr>
          <w:p w:rsidR="00000000" w:rsidDel="00000000" w:rsidP="00000000" w:rsidRDefault="00000000" w:rsidRPr="00000000" w14:paraId="0000094B">
            <w:pPr>
              <w:spacing w:after="0" w:before="0" w:line="240" w:lineRule="auto"/>
              <w:jc w:val="center"/>
              <w:rPr>
                <w:color w:val="215968"/>
              </w:rPr>
            </w:pPr>
            <w:r w:rsidDel="00000000" w:rsidR="00000000" w:rsidRPr="00000000">
              <w:rPr>
                <w:color w:val="215968"/>
                <w:rtl w:val="0"/>
              </w:rPr>
              <w:t xml:space="preserve">IMA 50/2019</w:t>
            </w:r>
          </w:p>
        </w:tc>
        <w:tc>
          <w:tcPr>
            <w:shd w:fill="auto" w:val="clear"/>
            <w:vAlign w:val="center"/>
          </w:tcPr>
          <w:p w:rsidR="00000000" w:rsidDel="00000000" w:rsidP="00000000" w:rsidRDefault="00000000" w:rsidRPr="00000000" w14:paraId="0000094C">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4D">
            <w:pPr>
              <w:spacing w:after="0" w:before="0" w:line="240" w:lineRule="auto"/>
              <w:jc w:val="left"/>
              <w:rPr>
                <w:color w:val="215968"/>
              </w:rPr>
            </w:pPr>
            <w:r w:rsidDel="00000000" w:rsidR="00000000" w:rsidRPr="00000000">
              <w:rPr>
                <w:color w:val="215968"/>
                <w:rtl w:val="0"/>
              </w:rPr>
              <w:t xml:space="preserve">Serviço de coleta e transporte rodoviário de efluentes</w:t>
            </w:r>
          </w:p>
        </w:tc>
      </w:tr>
      <w:tr>
        <w:trPr>
          <w:cantSplit w:val="0"/>
          <w:trHeight w:val="300" w:hRule="atLeast"/>
          <w:tblHeader w:val="0"/>
        </w:trPr>
        <w:tc>
          <w:tcPr>
            <w:shd w:fill="auto" w:val="clear"/>
            <w:vAlign w:val="center"/>
          </w:tcPr>
          <w:p w:rsidR="00000000" w:rsidDel="00000000" w:rsidP="00000000" w:rsidRDefault="00000000" w:rsidRPr="00000000" w14:paraId="0000094E">
            <w:pPr>
              <w:spacing w:after="0" w:before="0" w:line="240" w:lineRule="auto"/>
              <w:jc w:val="center"/>
              <w:rPr>
                <w:color w:val="215968"/>
              </w:rPr>
            </w:pPr>
            <w:r w:rsidDel="00000000" w:rsidR="00000000" w:rsidRPr="00000000">
              <w:rPr>
                <w:color w:val="215968"/>
                <w:rtl w:val="0"/>
              </w:rPr>
              <w:t xml:space="preserve">IMA 61/2018</w:t>
            </w:r>
          </w:p>
        </w:tc>
        <w:tc>
          <w:tcPr>
            <w:shd w:fill="auto" w:val="clear"/>
            <w:vAlign w:val="center"/>
          </w:tcPr>
          <w:p w:rsidR="00000000" w:rsidDel="00000000" w:rsidP="00000000" w:rsidRDefault="00000000" w:rsidRPr="00000000" w14:paraId="0000094F">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50">
            <w:pPr>
              <w:spacing w:after="0" w:before="0" w:line="240" w:lineRule="auto"/>
              <w:jc w:val="left"/>
              <w:rPr>
                <w:color w:val="215968"/>
              </w:rPr>
            </w:pPr>
            <w:r w:rsidDel="00000000" w:rsidR="00000000" w:rsidRPr="00000000">
              <w:rPr>
                <w:color w:val="215968"/>
                <w:rtl w:val="0"/>
              </w:rPr>
              <w:t xml:space="preserve">Destinação final de rejeitos e efluentes, considerados classe I e IIA, oriundos de outros estados, em aterros, ou por incineração sem aproveitamento energético ou para tratamento de efluentes</w:t>
            </w:r>
          </w:p>
        </w:tc>
      </w:tr>
      <w:tr>
        <w:trPr>
          <w:cantSplit w:val="0"/>
          <w:trHeight w:val="300" w:hRule="atLeast"/>
          <w:tblHeader w:val="0"/>
        </w:trPr>
        <w:tc>
          <w:tcPr>
            <w:shd w:fill="auto" w:val="clear"/>
            <w:vAlign w:val="center"/>
          </w:tcPr>
          <w:p w:rsidR="00000000" w:rsidDel="00000000" w:rsidP="00000000" w:rsidRDefault="00000000" w:rsidRPr="00000000" w14:paraId="00000951">
            <w:pPr>
              <w:spacing w:after="0" w:before="0" w:line="240" w:lineRule="auto"/>
              <w:jc w:val="center"/>
              <w:rPr>
                <w:color w:val="215968"/>
              </w:rPr>
            </w:pPr>
            <w:r w:rsidDel="00000000" w:rsidR="00000000" w:rsidRPr="00000000">
              <w:rPr>
                <w:color w:val="215968"/>
                <w:rtl w:val="0"/>
              </w:rPr>
              <w:t xml:space="preserve">IMA 74/2023</w:t>
            </w:r>
          </w:p>
        </w:tc>
        <w:tc>
          <w:tcPr>
            <w:shd w:fill="auto" w:val="clear"/>
            <w:vAlign w:val="center"/>
          </w:tcPr>
          <w:p w:rsidR="00000000" w:rsidDel="00000000" w:rsidP="00000000" w:rsidRDefault="00000000" w:rsidRPr="00000000" w14:paraId="00000952">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53">
            <w:pPr>
              <w:spacing w:after="0" w:before="0" w:line="240" w:lineRule="auto"/>
              <w:jc w:val="left"/>
              <w:rPr>
                <w:color w:val="215968"/>
              </w:rPr>
            </w:pPr>
            <w:r w:rsidDel="00000000" w:rsidR="00000000" w:rsidRPr="00000000">
              <w:rPr>
                <w:color w:val="215968"/>
                <w:rtl w:val="0"/>
              </w:rPr>
              <w:t xml:space="preserve">Recuperação de áreas contaminadas</w:t>
            </w:r>
          </w:p>
        </w:tc>
      </w:tr>
      <w:tr>
        <w:trPr>
          <w:cantSplit w:val="0"/>
          <w:trHeight w:val="300" w:hRule="atLeast"/>
          <w:tblHeader w:val="0"/>
        </w:trPr>
        <w:tc>
          <w:tcPr>
            <w:shd w:fill="auto" w:val="clear"/>
            <w:vAlign w:val="center"/>
          </w:tcPr>
          <w:p w:rsidR="00000000" w:rsidDel="00000000" w:rsidP="00000000" w:rsidRDefault="00000000" w:rsidRPr="00000000" w14:paraId="00000954">
            <w:pPr>
              <w:spacing w:after="0" w:before="0" w:line="240" w:lineRule="auto"/>
              <w:jc w:val="center"/>
              <w:rPr>
                <w:color w:val="215968"/>
              </w:rPr>
            </w:pPr>
            <w:r w:rsidDel="00000000" w:rsidR="00000000" w:rsidRPr="00000000">
              <w:rPr>
                <w:color w:val="215968"/>
                <w:rtl w:val="0"/>
              </w:rPr>
              <w:t xml:space="preserve">IMA 75/2020</w:t>
            </w:r>
          </w:p>
        </w:tc>
        <w:tc>
          <w:tcPr>
            <w:shd w:fill="auto" w:val="clear"/>
            <w:vAlign w:val="center"/>
          </w:tcPr>
          <w:p w:rsidR="00000000" w:rsidDel="00000000" w:rsidP="00000000" w:rsidRDefault="00000000" w:rsidRPr="00000000" w14:paraId="00000955">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56">
            <w:pPr>
              <w:spacing w:after="0" w:before="0" w:line="240" w:lineRule="auto"/>
              <w:jc w:val="left"/>
              <w:rPr>
                <w:color w:val="215968"/>
              </w:rPr>
            </w:pPr>
            <w:r w:rsidDel="00000000" w:rsidR="00000000" w:rsidRPr="00000000">
              <w:rPr>
                <w:color w:val="215968"/>
                <w:rtl w:val="0"/>
              </w:rPr>
              <w:t xml:space="preserve">Unidade de compostagem de resíduos sólidos urbanos segregados na fonte</w:t>
            </w:r>
          </w:p>
        </w:tc>
      </w:tr>
      <w:tr>
        <w:trPr>
          <w:cantSplit w:val="0"/>
          <w:trHeight w:val="300" w:hRule="atLeast"/>
          <w:tblHeader w:val="0"/>
        </w:trPr>
        <w:tc>
          <w:tcPr>
            <w:shd w:fill="auto" w:val="clear"/>
            <w:vAlign w:val="center"/>
          </w:tcPr>
          <w:p w:rsidR="00000000" w:rsidDel="00000000" w:rsidP="00000000" w:rsidRDefault="00000000" w:rsidRPr="00000000" w14:paraId="00000957">
            <w:pPr>
              <w:spacing w:after="0" w:before="0" w:line="240" w:lineRule="auto"/>
              <w:jc w:val="center"/>
              <w:rPr>
                <w:color w:val="215968"/>
              </w:rPr>
            </w:pPr>
            <w:r w:rsidDel="00000000" w:rsidR="00000000" w:rsidRPr="00000000">
              <w:rPr>
                <w:color w:val="215968"/>
                <w:rtl w:val="0"/>
              </w:rPr>
              <w:t xml:space="preserve">IMA 76/2018</w:t>
            </w:r>
          </w:p>
        </w:tc>
        <w:tc>
          <w:tcPr>
            <w:shd w:fill="auto" w:val="clear"/>
            <w:vAlign w:val="center"/>
          </w:tcPr>
          <w:p w:rsidR="00000000" w:rsidDel="00000000" w:rsidP="00000000" w:rsidRDefault="00000000" w:rsidRPr="00000000" w14:paraId="00000958">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59">
            <w:pPr>
              <w:spacing w:after="0" w:before="0" w:line="240" w:lineRule="auto"/>
              <w:jc w:val="left"/>
              <w:rPr>
                <w:color w:val="215968"/>
              </w:rPr>
            </w:pPr>
            <w:r w:rsidDel="00000000" w:rsidR="00000000" w:rsidRPr="00000000">
              <w:rPr>
                <w:color w:val="215968"/>
                <w:rtl w:val="0"/>
              </w:rPr>
              <w:t xml:space="preserve">Utilização de resíduos classes I, IIA ou IIB como insumos na agricultura, silvicultura, em processos industriais ou construtivos</w:t>
            </w:r>
          </w:p>
        </w:tc>
      </w:tr>
      <w:tr>
        <w:trPr>
          <w:cantSplit w:val="0"/>
          <w:trHeight w:val="300" w:hRule="atLeast"/>
          <w:tblHeader w:val="0"/>
        </w:trPr>
        <w:tc>
          <w:tcPr>
            <w:shd w:fill="auto" w:val="clear"/>
            <w:vAlign w:val="center"/>
          </w:tcPr>
          <w:p w:rsidR="00000000" w:rsidDel="00000000" w:rsidP="00000000" w:rsidRDefault="00000000" w:rsidRPr="00000000" w14:paraId="0000095A">
            <w:pPr>
              <w:spacing w:after="0" w:before="0" w:line="240" w:lineRule="auto"/>
              <w:jc w:val="center"/>
              <w:rPr>
                <w:color w:val="215968"/>
              </w:rPr>
            </w:pPr>
            <w:r w:rsidDel="00000000" w:rsidR="00000000" w:rsidRPr="00000000">
              <w:rPr>
                <w:color w:val="215968"/>
                <w:rtl w:val="0"/>
              </w:rPr>
              <w:t xml:space="preserve">IMA 77/2020</w:t>
            </w:r>
          </w:p>
        </w:tc>
        <w:tc>
          <w:tcPr>
            <w:shd w:fill="auto" w:val="clear"/>
            <w:vAlign w:val="center"/>
          </w:tcPr>
          <w:p w:rsidR="00000000" w:rsidDel="00000000" w:rsidP="00000000" w:rsidRDefault="00000000" w:rsidRPr="00000000" w14:paraId="0000095B">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5C">
            <w:pPr>
              <w:spacing w:after="0" w:before="0" w:line="240" w:lineRule="auto"/>
              <w:jc w:val="left"/>
              <w:rPr>
                <w:color w:val="215968"/>
              </w:rPr>
            </w:pPr>
            <w:r w:rsidDel="00000000" w:rsidR="00000000" w:rsidRPr="00000000">
              <w:rPr>
                <w:color w:val="215968"/>
                <w:rtl w:val="0"/>
              </w:rPr>
              <w:t xml:space="preserve">Transporte rodoviário de produtos perigosos, de resíduos e rejeitos</w:t>
            </w:r>
          </w:p>
        </w:tc>
      </w:tr>
      <w:tr>
        <w:trPr>
          <w:cantSplit w:val="0"/>
          <w:trHeight w:val="300" w:hRule="atLeast"/>
          <w:tblHeader w:val="0"/>
        </w:trPr>
        <w:tc>
          <w:tcPr>
            <w:shd w:fill="auto" w:val="clear"/>
            <w:vAlign w:val="center"/>
          </w:tcPr>
          <w:p w:rsidR="00000000" w:rsidDel="00000000" w:rsidP="00000000" w:rsidRDefault="00000000" w:rsidRPr="00000000" w14:paraId="0000095D">
            <w:pPr>
              <w:spacing w:after="0" w:before="0" w:line="240" w:lineRule="auto"/>
              <w:jc w:val="center"/>
              <w:rPr>
                <w:color w:val="215968"/>
              </w:rPr>
            </w:pPr>
            <w:r w:rsidDel="00000000" w:rsidR="00000000" w:rsidRPr="00000000">
              <w:rPr>
                <w:color w:val="215968"/>
                <w:rtl w:val="0"/>
              </w:rPr>
              <w:t xml:space="preserve">IMA 78/2018</w:t>
            </w:r>
          </w:p>
        </w:tc>
        <w:tc>
          <w:tcPr>
            <w:shd w:fill="auto" w:val="clear"/>
            <w:vAlign w:val="center"/>
          </w:tcPr>
          <w:p w:rsidR="00000000" w:rsidDel="00000000" w:rsidP="00000000" w:rsidRDefault="00000000" w:rsidRPr="00000000" w14:paraId="0000095E">
            <w:pPr>
              <w:spacing w:after="0" w:before="0" w:line="240" w:lineRule="auto"/>
              <w:jc w:val="center"/>
              <w:rPr>
                <w:color w:val="215968"/>
              </w:rPr>
            </w:pPr>
            <w:r w:rsidDel="00000000" w:rsidR="00000000" w:rsidRPr="00000000">
              <w:rPr>
                <w:color w:val="215968"/>
                <w:rtl w:val="0"/>
              </w:rPr>
              <w:t xml:space="preserve">Instrução Normativa</w:t>
            </w:r>
          </w:p>
        </w:tc>
        <w:tc>
          <w:tcPr>
            <w:shd w:fill="auto" w:val="clear"/>
            <w:vAlign w:val="center"/>
          </w:tcPr>
          <w:p w:rsidR="00000000" w:rsidDel="00000000" w:rsidP="00000000" w:rsidRDefault="00000000" w:rsidRPr="00000000" w14:paraId="0000095F">
            <w:pPr>
              <w:spacing w:after="0" w:before="0" w:line="240" w:lineRule="auto"/>
              <w:jc w:val="left"/>
              <w:rPr>
                <w:color w:val="215968"/>
              </w:rPr>
            </w:pPr>
            <w:r w:rsidDel="00000000" w:rsidR="00000000" w:rsidRPr="00000000">
              <w:rPr>
                <w:color w:val="215968"/>
                <w:rtl w:val="0"/>
              </w:rPr>
              <w:t xml:space="preserve">Processamento de lâmpadas inservíveis contendo mercúrio</w:t>
            </w:r>
          </w:p>
        </w:tc>
      </w:tr>
    </w:tbl>
    <w:p w:rsidR="00000000" w:rsidDel="00000000" w:rsidP="00000000" w:rsidRDefault="00000000" w:rsidRPr="00000000" w14:paraId="00000960">
      <w:pPr>
        <w:rPr>
          <w:rFonts w:ascii="Calibri" w:cs="Calibri" w:eastAsia="Calibri" w:hAnsi="Calibri"/>
          <w:color w:val="215968"/>
        </w:rPr>
      </w:pPr>
      <w:r w:rsidDel="00000000" w:rsidR="00000000" w:rsidRPr="00000000">
        <w:rPr>
          <w:color w:val="215968"/>
          <w:sz w:val="20"/>
          <w:szCs w:val="20"/>
          <w:rtl w:val="0"/>
        </w:rPr>
        <w:t xml:space="preserve">Elaboração: Geo Brasilis, 2024.</w:t>
      </w:r>
      <w:r w:rsidDel="00000000" w:rsidR="00000000" w:rsidRPr="00000000">
        <w:rPr>
          <w:rtl w:val="0"/>
        </w:rPr>
      </w:r>
    </w:p>
    <w:p w:rsidR="00000000" w:rsidDel="00000000" w:rsidP="00000000" w:rsidRDefault="00000000" w:rsidRPr="00000000" w14:paraId="00000961">
      <w:pPr>
        <w:keepNext w:val="0"/>
        <w:keepLines w:val="0"/>
        <w:pageBreakBefore w:val="0"/>
        <w:widowControl w:val="1"/>
        <w:numPr>
          <w:ilvl w:val="2"/>
          <w:numId w:val="50"/>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Legislação Municipal</w:t>
      </w:r>
    </w:p>
    <w:p w:rsidR="00000000" w:rsidDel="00000000" w:rsidP="00000000" w:rsidRDefault="00000000" w:rsidRPr="00000000" w14:paraId="00000962">
      <w:pPr>
        <w:spacing w:after="120" w:before="0" w:line="264" w:lineRule="auto"/>
        <w:rPr>
          <w:color w:val="215968"/>
        </w:rPr>
      </w:pPr>
      <w:r w:rsidDel="00000000" w:rsidR="00000000" w:rsidRPr="00000000">
        <w:rPr>
          <w:color w:val="215968"/>
          <w:rtl w:val="0"/>
        </w:rPr>
        <w:t xml:space="preserve">O </w:t>
      </w:r>
      <w:r w:rsidDel="00000000" w:rsidR="00000000" w:rsidRPr="00000000">
        <w:rPr>
          <w:b w:val="1"/>
          <w:color w:val="215968"/>
          <w:rtl w:val="0"/>
        </w:rPr>
        <w:t xml:space="preserve">Quadro 3.7.3-1</w:t>
      </w:r>
      <w:r w:rsidDel="00000000" w:rsidR="00000000" w:rsidRPr="00000000">
        <w:rPr>
          <w:color w:val="215968"/>
          <w:rtl w:val="0"/>
        </w:rPr>
        <w:t xml:space="preserve"> apresenta as legislações aplicadas ao saneamento básico no município de Ascurra.</w:t>
      </w:r>
    </w:p>
    <w:p w:rsidR="00000000" w:rsidDel="00000000" w:rsidP="00000000" w:rsidRDefault="00000000" w:rsidRPr="00000000" w14:paraId="0000096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375fbgg" w:id="192"/>
      <w:bookmarkEnd w:id="192"/>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3.7.3-1: Legislação aplicável em nível municipal </w:t>
      </w:r>
    </w:p>
    <w:tbl>
      <w:tblPr>
        <w:tblStyle w:val="Table34"/>
        <w:tblW w:w="9062.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408"/>
        <w:gridCol w:w="1843"/>
        <w:gridCol w:w="5811"/>
        <w:tblGridChange w:id="0">
          <w:tblGrid>
            <w:gridCol w:w="1408"/>
            <w:gridCol w:w="1843"/>
            <w:gridCol w:w="5811"/>
          </w:tblGrid>
        </w:tblGridChange>
      </w:tblGrid>
      <w:tr>
        <w:trPr>
          <w:cantSplit w:val="0"/>
          <w:trHeight w:val="300" w:hRule="atLeast"/>
          <w:tblHeader w:val="1"/>
        </w:trPr>
        <w:tc>
          <w:tcPr>
            <w:shd w:fill="215968" w:val="clear"/>
            <w:vAlign w:val="center"/>
          </w:tcPr>
          <w:p w:rsidR="00000000" w:rsidDel="00000000" w:rsidP="00000000" w:rsidRDefault="00000000" w:rsidRPr="00000000" w14:paraId="00000964">
            <w:pPr>
              <w:spacing w:after="0" w:before="0" w:line="240" w:lineRule="auto"/>
              <w:jc w:val="center"/>
              <w:rPr>
                <w:b w:val="1"/>
                <w:color w:val="ffffff"/>
              </w:rPr>
            </w:pPr>
            <w:r w:rsidDel="00000000" w:rsidR="00000000" w:rsidRPr="00000000">
              <w:rPr>
                <w:b w:val="1"/>
                <w:color w:val="ffffff"/>
                <w:rtl w:val="0"/>
              </w:rPr>
              <w:t xml:space="preserve">Ato Legal</w:t>
            </w:r>
          </w:p>
        </w:tc>
        <w:tc>
          <w:tcPr>
            <w:shd w:fill="215968" w:val="clear"/>
            <w:vAlign w:val="center"/>
          </w:tcPr>
          <w:p w:rsidR="00000000" w:rsidDel="00000000" w:rsidP="00000000" w:rsidRDefault="00000000" w:rsidRPr="00000000" w14:paraId="00000965">
            <w:pPr>
              <w:spacing w:after="0" w:before="0" w:line="240" w:lineRule="auto"/>
              <w:jc w:val="center"/>
              <w:rPr>
                <w:b w:val="1"/>
                <w:color w:val="ffffff"/>
              </w:rPr>
            </w:pPr>
            <w:r w:rsidDel="00000000" w:rsidR="00000000" w:rsidRPr="00000000">
              <w:rPr>
                <w:b w:val="1"/>
                <w:color w:val="ffffff"/>
                <w:rtl w:val="0"/>
              </w:rPr>
              <w:t xml:space="preserve">Tipologia</w:t>
            </w:r>
          </w:p>
        </w:tc>
        <w:tc>
          <w:tcPr>
            <w:shd w:fill="215968" w:val="clear"/>
            <w:vAlign w:val="center"/>
          </w:tcPr>
          <w:p w:rsidR="00000000" w:rsidDel="00000000" w:rsidP="00000000" w:rsidRDefault="00000000" w:rsidRPr="00000000" w14:paraId="00000966">
            <w:pPr>
              <w:spacing w:after="0" w:before="0" w:line="240" w:lineRule="auto"/>
              <w:jc w:val="center"/>
              <w:rPr>
                <w:b w:val="1"/>
                <w:color w:val="ffffff"/>
              </w:rPr>
            </w:pPr>
            <w:r w:rsidDel="00000000" w:rsidR="00000000" w:rsidRPr="00000000">
              <w:rPr>
                <w:b w:val="1"/>
                <w:color w:val="ffffff"/>
                <w:rtl w:val="0"/>
              </w:rPr>
              <w:t xml:space="preserve">Tema / Assunto</w:t>
            </w:r>
          </w:p>
        </w:tc>
      </w:tr>
      <w:tr>
        <w:trPr>
          <w:cantSplit w:val="0"/>
          <w:trHeight w:val="300" w:hRule="atLeast"/>
          <w:tblHeader w:val="0"/>
        </w:trPr>
        <w:tc>
          <w:tcPr>
            <w:shd w:fill="auto" w:val="clear"/>
            <w:vAlign w:val="center"/>
          </w:tcPr>
          <w:p w:rsidR="00000000" w:rsidDel="00000000" w:rsidP="00000000" w:rsidRDefault="00000000" w:rsidRPr="00000000" w14:paraId="00000967">
            <w:pPr>
              <w:spacing w:after="0" w:before="0" w:line="240" w:lineRule="auto"/>
              <w:jc w:val="center"/>
              <w:rPr>
                <w:color w:val="215968"/>
              </w:rPr>
            </w:pPr>
            <w:r w:rsidDel="00000000" w:rsidR="00000000" w:rsidRPr="00000000">
              <w:rPr>
                <w:color w:val="215968"/>
                <w:rtl w:val="0"/>
              </w:rPr>
              <w:t xml:space="preserve">1.083/2008</w:t>
            </w:r>
          </w:p>
        </w:tc>
        <w:tc>
          <w:tcPr>
            <w:shd w:fill="auto" w:val="clear"/>
            <w:vAlign w:val="center"/>
          </w:tcPr>
          <w:p w:rsidR="00000000" w:rsidDel="00000000" w:rsidP="00000000" w:rsidRDefault="00000000" w:rsidRPr="00000000" w14:paraId="00000968">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69">
            <w:pPr>
              <w:spacing w:after="0" w:before="0" w:line="240" w:lineRule="auto"/>
              <w:jc w:val="left"/>
              <w:rPr>
                <w:color w:val="215968"/>
              </w:rPr>
            </w:pPr>
            <w:r w:rsidDel="00000000" w:rsidR="00000000" w:rsidRPr="00000000">
              <w:rPr>
                <w:color w:val="215968"/>
                <w:rtl w:val="0"/>
              </w:rPr>
              <w:t xml:space="preserve">Dispõe sobre a Política Municipal de Saneamento Básico e dá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6A">
            <w:pPr>
              <w:spacing w:after="0" w:before="0" w:line="240" w:lineRule="auto"/>
              <w:jc w:val="center"/>
              <w:rPr>
                <w:color w:val="215968"/>
              </w:rPr>
            </w:pPr>
            <w:r w:rsidDel="00000000" w:rsidR="00000000" w:rsidRPr="00000000">
              <w:rPr>
                <w:color w:val="215968"/>
                <w:rtl w:val="0"/>
              </w:rPr>
              <w:t xml:space="preserve">1.573/2019</w:t>
            </w:r>
          </w:p>
        </w:tc>
        <w:tc>
          <w:tcPr>
            <w:shd w:fill="auto" w:val="clear"/>
            <w:vAlign w:val="center"/>
          </w:tcPr>
          <w:p w:rsidR="00000000" w:rsidDel="00000000" w:rsidP="00000000" w:rsidRDefault="00000000" w:rsidRPr="00000000" w14:paraId="0000096B">
            <w:pPr>
              <w:spacing w:after="0" w:before="0" w:line="240" w:lineRule="auto"/>
              <w:jc w:val="center"/>
              <w:rPr>
                <w:color w:val="215968"/>
              </w:rPr>
            </w:pPr>
            <w:r w:rsidDel="00000000" w:rsidR="00000000" w:rsidRPr="00000000">
              <w:rPr>
                <w:color w:val="215968"/>
                <w:rtl w:val="0"/>
              </w:rPr>
              <w:t xml:space="preserve">Lei</w:t>
            </w:r>
          </w:p>
        </w:tc>
        <w:tc>
          <w:tcPr>
            <w:shd w:fill="auto" w:val="clear"/>
            <w:vAlign w:val="center"/>
          </w:tcPr>
          <w:p w:rsidR="00000000" w:rsidDel="00000000" w:rsidP="00000000" w:rsidRDefault="00000000" w:rsidRPr="00000000" w14:paraId="0000096C">
            <w:pPr>
              <w:spacing w:after="0" w:before="0" w:line="240" w:lineRule="auto"/>
              <w:jc w:val="left"/>
              <w:rPr>
                <w:color w:val="215968"/>
              </w:rPr>
            </w:pPr>
            <w:r w:rsidDel="00000000" w:rsidR="00000000" w:rsidRPr="00000000">
              <w:rPr>
                <w:color w:val="215968"/>
                <w:rtl w:val="0"/>
              </w:rPr>
              <w:t xml:space="preserve">Institui a política municipal de educação ambiental, o plano estratégico de educação ambiental municipal e o Grupo Intersetorial de Educação Ambiental - GIEA, e dá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6D">
            <w:pPr>
              <w:spacing w:after="0" w:before="0" w:line="240" w:lineRule="auto"/>
              <w:jc w:val="center"/>
              <w:rPr>
                <w:color w:val="215968"/>
              </w:rPr>
            </w:pPr>
            <w:r w:rsidDel="00000000" w:rsidR="00000000" w:rsidRPr="00000000">
              <w:rPr>
                <w:color w:val="215968"/>
                <w:rtl w:val="0"/>
              </w:rPr>
              <w:t xml:space="preserve">088/2008</w:t>
            </w:r>
          </w:p>
        </w:tc>
        <w:tc>
          <w:tcPr>
            <w:shd w:fill="auto" w:val="clear"/>
            <w:vAlign w:val="center"/>
          </w:tcPr>
          <w:p w:rsidR="00000000" w:rsidDel="00000000" w:rsidP="00000000" w:rsidRDefault="00000000" w:rsidRPr="00000000" w14:paraId="0000096E">
            <w:pPr>
              <w:spacing w:after="0" w:before="0" w:line="240" w:lineRule="auto"/>
              <w:jc w:val="center"/>
              <w:rPr>
                <w:color w:val="215968"/>
              </w:rPr>
            </w:pPr>
            <w:r w:rsidDel="00000000" w:rsidR="00000000" w:rsidRPr="00000000">
              <w:rPr>
                <w:color w:val="215968"/>
                <w:rtl w:val="0"/>
              </w:rPr>
              <w:t xml:space="preserve">Lei Complementar</w:t>
            </w:r>
          </w:p>
        </w:tc>
        <w:tc>
          <w:tcPr>
            <w:shd w:fill="auto" w:val="clear"/>
            <w:vAlign w:val="center"/>
          </w:tcPr>
          <w:p w:rsidR="00000000" w:rsidDel="00000000" w:rsidP="00000000" w:rsidRDefault="00000000" w:rsidRPr="00000000" w14:paraId="0000096F">
            <w:pPr>
              <w:spacing w:after="0" w:before="0" w:line="240" w:lineRule="auto"/>
              <w:jc w:val="left"/>
              <w:rPr>
                <w:color w:val="215968"/>
              </w:rPr>
            </w:pPr>
            <w:r w:rsidDel="00000000" w:rsidR="00000000" w:rsidRPr="00000000">
              <w:rPr>
                <w:color w:val="215968"/>
                <w:rtl w:val="0"/>
              </w:rPr>
              <w:t xml:space="preserve">Altera o Código de Posturas do Município de Ascurra e dá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70">
            <w:pPr>
              <w:spacing w:after="0" w:before="0" w:line="240" w:lineRule="auto"/>
              <w:jc w:val="center"/>
              <w:rPr>
                <w:color w:val="215968"/>
              </w:rPr>
            </w:pPr>
            <w:r w:rsidDel="00000000" w:rsidR="00000000" w:rsidRPr="00000000">
              <w:rPr>
                <w:color w:val="215968"/>
                <w:rtl w:val="0"/>
              </w:rPr>
              <w:t xml:space="preserve">126/2012</w:t>
            </w:r>
          </w:p>
        </w:tc>
        <w:tc>
          <w:tcPr>
            <w:shd w:fill="auto" w:val="clear"/>
            <w:vAlign w:val="center"/>
          </w:tcPr>
          <w:p w:rsidR="00000000" w:rsidDel="00000000" w:rsidP="00000000" w:rsidRDefault="00000000" w:rsidRPr="00000000" w14:paraId="00000971">
            <w:pPr>
              <w:spacing w:after="0" w:before="0" w:line="240" w:lineRule="auto"/>
              <w:jc w:val="center"/>
              <w:rPr>
                <w:color w:val="215968"/>
              </w:rPr>
            </w:pPr>
            <w:r w:rsidDel="00000000" w:rsidR="00000000" w:rsidRPr="00000000">
              <w:rPr>
                <w:color w:val="215968"/>
                <w:rtl w:val="0"/>
              </w:rPr>
              <w:t xml:space="preserve">Lei Complementar</w:t>
            </w:r>
          </w:p>
        </w:tc>
        <w:tc>
          <w:tcPr>
            <w:shd w:fill="auto" w:val="clear"/>
            <w:vAlign w:val="center"/>
          </w:tcPr>
          <w:p w:rsidR="00000000" w:rsidDel="00000000" w:rsidP="00000000" w:rsidRDefault="00000000" w:rsidRPr="00000000" w14:paraId="00000972">
            <w:pPr>
              <w:spacing w:after="0" w:before="0" w:line="240" w:lineRule="auto"/>
              <w:jc w:val="left"/>
              <w:rPr>
                <w:color w:val="215968"/>
              </w:rPr>
            </w:pPr>
            <w:r w:rsidDel="00000000" w:rsidR="00000000" w:rsidRPr="00000000">
              <w:rPr>
                <w:color w:val="215968"/>
                <w:rtl w:val="0"/>
              </w:rPr>
              <w:t xml:space="preserve">Institui o Plano Municipal de Saneamento Básico do município de Ascurra</w:t>
            </w:r>
          </w:p>
        </w:tc>
      </w:tr>
      <w:tr>
        <w:trPr>
          <w:cantSplit w:val="0"/>
          <w:trHeight w:val="300" w:hRule="atLeast"/>
          <w:tblHeader w:val="0"/>
        </w:trPr>
        <w:tc>
          <w:tcPr>
            <w:shd w:fill="auto" w:val="clear"/>
            <w:vAlign w:val="center"/>
          </w:tcPr>
          <w:p w:rsidR="00000000" w:rsidDel="00000000" w:rsidP="00000000" w:rsidRDefault="00000000" w:rsidRPr="00000000" w14:paraId="00000973">
            <w:pPr>
              <w:spacing w:after="0" w:before="0" w:line="240" w:lineRule="auto"/>
              <w:jc w:val="center"/>
              <w:rPr>
                <w:color w:val="215968"/>
              </w:rPr>
            </w:pPr>
            <w:r w:rsidDel="00000000" w:rsidR="00000000" w:rsidRPr="00000000">
              <w:rPr>
                <w:color w:val="215968"/>
                <w:rtl w:val="0"/>
              </w:rPr>
              <w:t xml:space="preserve">127/2012</w:t>
            </w:r>
          </w:p>
        </w:tc>
        <w:tc>
          <w:tcPr>
            <w:shd w:fill="auto" w:val="clear"/>
            <w:vAlign w:val="center"/>
          </w:tcPr>
          <w:p w:rsidR="00000000" w:rsidDel="00000000" w:rsidP="00000000" w:rsidRDefault="00000000" w:rsidRPr="00000000" w14:paraId="00000974">
            <w:pPr>
              <w:spacing w:after="0" w:before="0" w:line="240" w:lineRule="auto"/>
              <w:jc w:val="center"/>
              <w:rPr>
                <w:color w:val="215968"/>
              </w:rPr>
            </w:pPr>
            <w:r w:rsidDel="00000000" w:rsidR="00000000" w:rsidRPr="00000000">
              <w:rPr>
                <w:color w:val="215968"/>
                <w:rtl w:val="0"/>
              </w:rPr>
              <w:t xml:space="preserve">Lei Complementar</w:t>
            </w:r>
          </w:p>
        </w:tc>
        <w:tc>
          <w:tcPr>
            <w:shd w:fill="auto" w:val="clear"/>
            <w:vAlign w:val="center"/>
          </w:tcPr>
          <w:p w:rsidR="00000000" w:rsidDel="00000000" w:rsidP="00000000" w:rsidRDefault="00000000" w:rsidRPr="00000000" w14:paraId="00000975">
            <w:pPr>
              <w:spacing w:after="0" w:before="0" w:line="240" w:lineRule="auto"/>
              <w:jc w:val="left"/>
              <w:rPr>
                <w:color w:val="215968"/>
              </w:rPr>
            </w:pPr>
            <w:r w:rsidDel="00000000" w:rsidR="00000000" w:rsidRPr="00000000">
              <w:rPr>
                <w:color w:val="215968"/>
                <w:rtl w:val="0"/>
              </w:rPr>
              <w:t xml:space="preserve">Institui o Código Sanitário do Município de Ascurra</w:t>
            </w:r>
          </w:p>
        </w:tc>
      </w:tr>
      <w:tr>
        <w:trPr>
          <w:cantSplit w:val="0"/>
          <w:trHeight w:val="300" w:hRule="atLeast"/>
          <w:tblHeader w:val="0"/>
        </w:trPr>
        <w:tc>
          <w:tcPr>
            <w:shd w:fill="auto" w:val="clear"/>
            <w:vAlign w:val="center"/>
          </w:tcPr>
          <w:p w:rsidR="00000000" w:rsidDel="00000000" w:rsidP="00000000" w:rsidRDefault="00000000" w:rsidRPr="00000000" w14:paraId="00000976">
            <w:pPr>
              <w:spacing w:after="0" w:before="0" w:line="240" w:lineRule="auto"/>
              <w:jc w:val="center"/>
              <w:rPr>
                <w:color w:val="215968"/>
              </w:rPr>
            </w:pPr>
            <w:r w:rsidDel="00000000" w:rsidR="00000000" w:rsidRPr="00000000">
              <w:rPr>
                <w:color w:val="215968"/>
                <w:rtl w:val="0"/>
              </w:rPr>
              <w:t xml:space="preserve">240/2020</w:t>
            </w:r>
          </w:p>
        </w:tc>
        <w:tc>
          <w:tcPr>
            <w:shd w:fill="auto" w:val="clear"/>
            <w:vAlign w:val="center"/>
          </w:tcPr>
          <w:p w:rsidR="00000000" w:rsidDel="00000000" w:rsidP="00000000" w:rsidRDefault="00000000" w:rsidRPr="00000000" w14:paraId="00000977">
            <w:pPr>
              <w:spacing w:after="0" w:before="0" w:line="240" w:lineRule="auto"/>
              <w:jc w:val="center"/>
              <w:rPr>
                <w:color w:val="215968"/>
              </w:rPr>
            </w:pPr>
            <w:r w:rsidDel="00000000" w:rsidR="00000000" w:rsidRPr="00000000">
              <w:rPr>
                <w:color w:val="215968"/>
                <w:rtl w:val="0"/>
              </w:rPr>
              <w:t xml:space="preserve">Lei Complementar</w:t>
            </w:r>
          </w:p>
        </w:tc>
        <w:tc>
          <w:tcPr>
            <w:shd w:fill="auto" w:val="clear"/>
            <w:vAlign w:val="center"/>
          </w:tcPr>
          <w:p w:rsidR="00000000" w:rsidDel="00000000" w:rsidP="00000000" w:rsidRDefault="00000000" w:rsidRPr="00000000" w14:paraId="00000978">
            <w:pPr>
              <w:spacing w:after="0" w:before="0" w:line="240" w:lineRule="auto"/>
              <w:jc w:val="left"/>
              <w:rPr>
                <w:color w:val="215968"/>
              </w:rPr>
            </w:pPr>
            <w:r w:rsidDel="00000000" w:rsidR="00000000" w:rsidRPr="00000000">
              <w:rPr>
                <w:color w:val="215968"/>
                <w:rtl w:val="0"/>
              </w:rPr>
              <w:t xml:space="preserve">Revisão do Plano Municipal de Saneamento Básico</w:t>
            </w:r>
          </w:p>
        </w:tc>
      </w:tr>
      <w:tr>
        <w:trPr>
          <w:cantSplit w:val="0"/>
          <w:trHeight w:val="300" w:hRule="atLeast"/>
          <w:tblHeader w:val="0"/>
        </w:trPr>
        <w:tc>
          <w:tcPr>
            <w:shd w:fill="auto" w:val="clear"/>
            <w:vAlign w:val="center"/>
          </w:tcPr>
          <w:p w:rsidR="00000000" w:rsidDel="00000000" w:rsidP="00000000" w:rsidRDefault="00000000" w:rsidRPr="00000000" w14:paraId="00000979">
            <w:pPr>
              <w:spacing w:after="0" w:before="0" w:line="240" w:lineRule="auto"/>
              <w:jc w:val="center"/>
              <w:rPr>
                <w:color w:val="215968"/>
              </w:rPr>
            </w:pPr>
            <w:r w:rsidDel="00000000" w:rsidR="00000000" w:rsidRPr="00000000">
              <w:rPr>
                <w:color w:val="215968"/>
                <w:rtl w:val="0"/>
              </w:rPr>
              <w:t xml:space="preserve">263/2022</w:t>
            </w:r>
          </w:p>
        </w:tc>
        <w:tc>
          <w:tcPr>
            <w:shd w:fill="auto" w:val="clear"/>
            <w:vAlign w:val="center"/>
          </w:tcPr>
          <w:p w:rsidR="00000000" w:rsidDel="00000000" w:rsidP="00000000" w:rsidRDefault="00000000" w:rsidRPr="00000000" w14:paraId="0000097A">
            <w:pPr>
              <w:spacing w:after="0" w:before="0" w:line="240" w:lineRule="auto"/>
              <w:jc w:val="center"/>
              <w:rPr>
                <w:color w:val="215968"/>
              </w:rPr>
            </w:pPr>
            <w:r w:rsidDel="00000000" w:rsidR="00000000" w:rsidRPr="00000000">
              <w:rPr>
                <w:color w:val="215968"/>
                <w:rtl w:val="0"/>
              </w:rPr>
              <w:t xml:space="preserve">Lei Complementar</w:t>
            </w:r>
          </w:p>
        </w:tc>
        <w:tc>
          <w:tcPr>
            <w:shd w:fill="auto" w:val="clear"/>
            <w:vAlign w:val="center"/>
          </w:tcPr>
          <w:p w:rsidR="00000000" w:rsidDel="00000000" w:rsidP="00000000" w:rsidRDefault="00000000" w:rsidRPr="00000000" w14:paraId="0000097B">
            <w:pPr>
              <w:spacing w:after="0" w:before="0" w:line="240" w:lineRule="auto"/>
              <w:jc w:val="left"/>
              <w:rPr>
                <w:color w:val="215968"/>
              </w:rPr>
            </w:pPr>
            <w:r w:rsidDel="00000000" w:rsidR="00000000" w:rsidRPr="00000000">
              <w:rPr>
                <w:color w:val="215968"/>
                <w:rtl w:val="0"/>
              </w:rPr>
              <w:t xml:space="preserve">Institui o Plano Diretor de Desenvolvimento Sustentável do Município de Ascurra, e dá outras providências</w:t>
            </w:r>
          </w:p>
        </w:tc>
      </w:tr>
      <w:tr>
        <w:trPr>
          <w:cantSplit w:val="0"/>
          <w:trHeight w:val="300" w:hRule="atLeast"/>
          <w:tblHeader w:val="0"/>
        </w:trPr>
        <w:tc>
          <w:tcPr>
            <w:shd w:fill="auto" w:val="clear"/>
            <w:vAlign w:val="center"/>
          </w:tcPr>
          <w:p w:rsidR="00000000" w:rsidDel="00000000" w:rsidP="00000000" w:rsidRDefault="00000000" w:rsidRPr="00000000" w14:paraId="0000097C">
            <w:pPr>
              <w:spacing w:after="0" w:before="0" w:line="240" w:lineRule="auto"/>
              <w:jc w:val="center"/>
              <w:rPr>
                <w:color w:val="215968"/>
              </w:rPr>
            </w:pPr>
            <w:r w:rsidDel="00000000" w:rsidR="00000000" w:rsidRPr="00000000">
              <w:rPr>
                <w:color w:val="215968"/>
                <w:rtl w:val="0"/>
              </w:rPr>
              <w:t xml:space="preserve">2.250/2011</w:t>
            </w:r>
          </w:p>
        </w:tc>
        <w:tc>
          <w:tcPr>
            <w:shd w:fill="auto" w:val="clear"/>
            <w:vAlign w:val="center"/>
          </w:tcPr>
          <w:p w:rsidR="00000000" w:rsidDel="00000000" w:rsidP="00000000" w:rsidRDefault="00000000" w:rsidRPr="00000000" w14:paraId="0000097D">
            <w:pPr>
              <w:spacing w:after="0" w:before="0" w:line="240" w:lineRule="auto"/>
              <w:jc w:val="center"/>
              <w:rPr>
                <w:color w:val="215968"/>
              </w:rPr>
            </w:pPr>
            <w:r w:rsidDel="00000000" w:rsidR="00000000" w:rsidRPr="00000000">
              <w:rPr>
                <w:color w:val="215968"/>
                <w:rtl w:val="0"/>
              </w:rPr>
              <w:t xml:space="preserve">Decreto</w:t>
            </w:r>
          </w:p>
        </w:tc>
        <w:tc>
          <w:tcPr>
            <w:shd w:fill="auto" w:val="clear"/>
            <w:vAlign w:val="center"/>
          </w:tcPr>
          <w:p w:rsidR="00000000" w:rsidDel="00000000" w:rsidP="00000000" w:rsidRDefault="00000000" w:rsidRPr="00000000" w14:paraId="0000097E">
            <w:pPr>
              <w:spacing w:after="0" w:before="0" w:line="240" w:lineRule="auto"/>
              <w:jc w:val="left"/>
              <w:rPr>
                <w:color w:val="215968"/>
              </w:rPr>
            </w:pPr>
            <w:r w:rsidDel="00000000" w:rsidR="00000000" w:rsidRPr="00000000">
              <w:rPr>
                <w:color w:val="215968"/>
                <w:rtl w:val="0"/>
              </w:rPr>
              <w:t xml:space="preserve">Regulamenta os procedimentos e exigências para análise e aprovação de Projetos de Construção; Ampliação, Reforma e ou Regularização das edificações, de acordo com Plano Diretor – Lei Complementar n° 074, de 06 de novembro de 2007, e Código de Posturas Lei Complementar n° 088, de 12 de novembro de 2008</w:t>
            </w:r>
          </w:p>
        </w:tc>
      </w:tr>
    </w:tbl>
    <w:p w:rsidR="00000000" w:rsidDel="00000000" w:rsidP="00000000" w:rsidRDefault="00000000" w:rsidRPr="00000000" w14:paraId="0000097F">
      <w:pPr>
        <w:rPr>
          <w:rFonts w:ascii="Calibri" w:cs="Calibri" w:eastAsia="Calibri" w:hAnsi="Calibri"/>
          <w:color w:val="215968"/>
        </w:rPr>
      </w:pPr>
      <w:r w:rsidDel="00000000" w:rsidR="00000000" w:rsidRPr="00000000">
        <w:rPr>
          <w:color w:val="215968"/>
          <w:sz w:val="20"/>
          <w:szCs w:val="20"/>
          <w:rtl w:val="0"/>
        </w:rPr>
        <w:t xml:space="preserve">Elaboração: Geo Brasilis, 2024.</w:t>
      </w:r>
      <w:r w:rsidDel="00000000" w:rsidR="00000000" w:rsidRPr="00000000">
        <w:rPr>
          <w:rtl w:val="0"/>
        </w:rPr>
      </w:r>
    </w:p>
    <w:p w:rsidR="00000000" w:rsidDel="00000000" w:rsidP="00000000" w:rsidRDefault="00000000" w:rsidRPr="00000000" w14:paraId="00000980">
      <w:pPr>
        <w:keepNext w:val="0"/>
        <w:keepLines w:val="0"/>
        <w:pageBreakBefore w:val="0"/>
        <w:widowControl w:val="1"/>
        <w:numPr>
          <w:ilvl w:val="2"/>
          <w:numId w:val="50"/>
        </w:numPr>
        <w:pBdr>
          <w:top w:space="0" w:sz="0" w:val="nil"/>
          <w:left w:space="0" w:sz="0" w:val="nil"/>
          <w:bottom w:space="0" w:sz="0" w:val="nil"/>
          <w:right w:space="0" w:sz="0" w:val="nil"/>
          <w:between w:space="0" w:sz="0" w:val="nil"/>
        </w:pBdr>
        <w:shd w:fill="auto" w:val="clear"/>
        <w:spacing w:after="240" w:before="120" w:line="276" w:lineRule="auto"/>
        <w:ind w:left="1224" w:right="0" w:hanging="657"/>
        <w:jc w:val="both"/>
        <w:rPr/>
      </w:pPr>
      <w:r w:rsidDel="00000000" w:rsidR="00000000" w:rsidRPr="00000000">
        <w:rPr>
          <w:rFonts w:ascii="Calibri" w:cs="Calibri" w:eastAsia="Calibri" w:hAnsi="Calibri"/>
          <w:b w:val="0"/>
          <w:i w:val="0"/>
          <w:smallCaps w:val="0"/>
          <w:strike w:val="0"/>
          <w:color w:val="215968"/>
          <w:sz w:val="22"/>
          <w:szCs w:val="22"/>
          <w:u w:val="none"/>
          <w:shd w:fill="auto" w:val="clear"/>
          <w:vertAlign w:val="baseline"/>
          <w:rtl w:val="0"/>
        </w:rPr>
        <w:t xml:space="preserve">Normas Técnicas</w:t>
      </w:r>
    </w:p>
    <w:p w:rsidR="00000000" w:rsidDel="00000000" w:rsidP="00000000" w:rsidRDefault="00000000" w:rsidRPr="00000000" w14:paraId="00000981">
      <w:pPr>
        <w:spacing w:after="120" w:before="0" w:line="264" w:lineRule="auto"/>
        <w:rPr>
          <w:color w:val="215968"/>
        </w:rPr>
      </w:pPr>
      <w:r w:rsidDel="00000000" w:rsidR="00000000" w:rsidRPr="00000000">
        <w:rPr>
          <w:color w:val="215968"/>
          <w:rtl w:val="0"/>
        </w:rPr>
        <w:t xml:space="preserve">O </w:t>
      </w:r>
      <w:r w:rsidDel="00000000" w:rsidR="00000000" w:rsidRPr="00000000">
        <w:rPr>
          <w:b w:val="1"/>
          <w:color w:val="215968"/>
          <w:rtl w:val="0"/>
        </w:rPr>
        <w:t xml:space="preserve">Quadro 3.7.4-1</w:t>
      </w:r>
      <w:r w:rsidDel="00000000" w:rsidR="00000000" w:rsidRPr="00000000">
        <w:rPr>
          <w:color w:val="215968"/>
          <w:rtl w:val="0"/>
        </w:rPr>
        <w:t xml:space="preserve"> apresenta as normas técnicas da Associação Brasileira de Normas Técnicas – ABNT, aplicadas ao saneamento básico.</w:t>
      </w:r>
    </w:p>
    <w:p w:rsidR="00000000" w:rsidDel="00000000" w:rsidP="00000000" w:rsidRDefault="00000000" w:rsidRPr="00000000" w14:paraId="0000098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120" w:line="276" w:lineRule="auto"/>
        <w:ind w:left="0" w:right="0" w:firstLine="0"/>
        <w:jc w:val="both"/>
        <w:rPr>
          <w:rFonts w:ascii="Calibri" w:cs="Calibri" w:eastAsia="Calibri" w:hAnsi="Calibri"/>
          <w:b w:val="1"/>
          <w:i w:val="0"/>
          <w:smallCaps w:val="0"/>
          <w:strike w:val="0"/>
          <w:color w:val="215968"/>
          <w:sz w:val="22"/>
          <w:szCs w:val="22"/>
          <w:u w:val="none"/>
          <w:shd w:fill="auto" w:val="clear"/>
          <w:vertAlign w:val="baseline"/>
        </w:rPr>
      </w:pPr>
      <w:bookmarkStart w:colFirst="0" w:colLast="0" w:name="_heading=h.1maplo9" w:id="193"/>
      <w:bookmarkEnd w:id="193"/>
      <w:r w:rsidDel="00000000" w:rsidR="00000000" w:rsidRPr="00000000">
        <w:rPr>
          <w:rFonts w:ascii="Calibri" w:cs="Calibri" w:eastAsia="Calibri" w:hAnsi="Calibri"/>
          <w:b w:val="1"/>
          <w:i w:val="0"/>
          <w:smallCaps w:val="0"/>
          <w:strike w:val="0"/>
          <w:color w:val="215968"/>
          <w:sz w:val="22"/>
          <w:szCs w:val="22"/>
          <w:u w:val="none"/>
          <w:shd w:fill="auto" w:val="clear"/>
          <w:vertAlign w:val="baseline"/>
          <w:rtl w:val="0"/>
        </w:rPr>
        <w:t xml:space="preserve">Quadro 3.7.4-1: Normas técnicas aplicáveis ao saneamento básico </w:t>
      </w:r>
    </w:p>
    <w:tbl>
      <w:tblPr>
        <w:tblStyle w:val="Table35"/>
        <w:tblW w:w="9067.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696"/>
        <w:gridCol w:w="7371"/>
        <w:tblGridChange w:id="0">
          <w:tblGrid>
            <w:gridCol w:w="1696"/>
            <w:gridCol w:w="7371"/>
          </w:tblGrid>
        </w:tblGridChange>
      </w:tblGrid>
      <w:tr>
        <w:trPr>
          <w:cantSplit w:val="0"/>
          <w:trHeight w:val="448" w:hRule="atLeast"/>
          <w:tblHeader w:val="1"/>
        </w:trPr>
        <w:tc>
          <w:tcPr>
            <w:shd w:fill="215968" w:val="clear"/>
            <w:vAlign w:val="center"/>
          </w:tcPr>
          <w:p w:rsidR="00000000" w:rsidDel="00000000" w:rsidP="00000000" w:rsidRDefault="00000000" w:rsidRPr="00000000" w14:paraId="00000983">
            <w:pPr>
              <w:spacing w:after="0" w:before="0" w:lineRule="auto"/>
              <w:jc w:val="center"/>
              <w:rPr>
                <w:b w:val="1"/>
                <w:color w:val="ffffff"/>
              </w:rPr>
            </w:pPr>
            <w:r w:rsidDel="00000000" w:rsidR="00000000" w:rsidRPr="00000000">
              <w:rPr>
                <w:b w:val="1"/>
                <w:color w:val="ffffff"/>
                <w:rtl w:val="0"/>
              </w:rPr>
              <w:t xml:space="preserve">Norma Técnica</w:t>
            </w:r>
          </w:p>
        </w:tc>
        <w:tc>
          <w:tcPr>
            <w:shd w:fill="215968" w:val="clear"/>
            <w:vAlign w:val="center"/>
          </w:tcPr>
          <w:p w:rsidR="00000000" w:rsidDel="00000000" w:rsidP="00000000" w:rsidRDefault="00000000" w:rsidRPr="00000000" w14:paraId="00000984">
            <w:pPr>
              <w:spacing w:after="0" w:before="0" w:lineRule="auto"/>
              <w:jc w:val="center"/>
              <w:rPr>
                <w:b w:val="1"/>
                <w:color w:val="ffffff"/>
              </w:rPr>
            </w:pPr>
            <w:r w:rsidDel="00000000" w:rsidR="00000000" w:rsidRPr="00000000">
              <w:rPr>
                <w:b w:val="1"/>
                <w:color w:val="ffffff"/>
                <w:rtl w:val="0"/>
              </w:rPr>
              <w:t xml:space="preserve">Assunto/Tema</w:t>
            </w:r>
          </w:p>
        </w:tc>
      </w:tr>
      <w:tr>
        <w:trPr>
          <w:cantSplit w:val="0"/>
          <w:tblHeader w:val="0"/>
        </w:trPr>
        <w:tc>
          <w:tcPr>
            <w:vAlign w:val="center"/>
          </w:tcPr>
          <w:p w:rsidR="00000000" w:rsidDel="00000000" w:rsidP="00000000" w:rsidRDefault="00000000" w:rsidRPr="00000000" w14:paraId="00000985">
            <w:pPr>
              <w:spacing w:after="0" w:before="0" w:lineRule="auto"/>
              <w:jc w:val="center"/>
              <w:rPr/>
            </w:pPr>
            <w:r w:rsidDel="00000000" w:rsidR="00000000" w:rsidRPr="00000000">
              <w:rPr>
                <w:rtl w:val="0"/>
              </w:rPr>
              <w:t xml:space="preserve">NBR 7.500</w:t>
            </w:r>
          </w:p>
        </w:tc>
        <w:tc>
          <w:tcPr/>
          <w:p w:rsidR="00000000" w:rsidDel="00000000" w:rsidP="00000000" w:rsidRDefault="00000000" w:rsidRPr="00000000" w14:paraId="00000986">
            <w:pPr>
              <w:spacing w:after="0" w:before="0" w:lineRule="auto"/>
              <w:jc w:val="left"/>
              <w:rPr/>
            </w:pPr>
            <w:r w:rsidDel="00000000" w:rsidR="00000000" w:rsidRPr="00000000">
              <w:rPr>
                <w:rtl w:val="0"/>
              </w:rPr>
              <w:t xml:space="preserve">Identificação para o transporte terrestre, manuseio, movimentação e armazenamento de produtos</w:t>
            </w:r>
          </w:p>
        </w:tc>
      </w:tr>
      <w:tr>
        <w:trPr>
          <w:cantSplit w:val="0"/>
          <w:tblHeader w:val="0"/>
        </w:trPr>
        <w:tc>
          <w:tcPr>
            <w:vAlign w:val="center"/>
          </w:tcPr>
          <w:p w:rsidR="00000000" w:rsidDel="00000000" w:rsidP="00000000" w:rsidRDefault="00000000" w:rsidRPr="00000000" w14:paraId="00000987">
            <w:pPr>
              <w:spacing w:after="0" w:before="0" w:lineRule="auto"/>
              <w:jc w:val="center"/>
              <w:rPr/>
            </w:pPr>
            <w:r w:rsidDel="00000000" w:rsidR="00000000" w:rsidRPr="00000000">
              <w:rPr>
                <w:rtl w:val="0"/>
              </w:rPr>
              <w:t xml:space="preserve">NBR 9.190</w:t>
            </w:r>
          </w:p>
        </w:tc>
        <w:tc>
          <w:tcPr/>
          <w:p w:rsidR="00000000" w:rsidDel="00000000" w:rsidP="00000000" w:rsidRDefault="00000000" w:rsidRPr="00000000" w14:paraId="00000988">
            <w:pPr>
              <w:spacing w:after="0" w:before="0" w:lineRule="auto"/>
              <w:jc w:val="left"/>
              <w:rPr/>
            </w:pPr>
            <w:r w:rsidDel="00000000" w:rsidR="00000000" w:rsidRPr="00000000">
              <w:rPr>
                <w:rtl w:val="0"/>
              </w:rPr>
              <w:t xml:space="preserve">Sacos plásticos para acondicionamento de lixo – Classificação</w:t>
            </w:r>
          </w:p>
        </w:tc>
      </w:tr>
      <w:tr>
        <w:trPr>
          <w:cantSplit w:val="0"/>
          <w:tblHeader w:val="0"/>
        </w:trPr>
        <w:tc>
          <w:tcPr>
            <w:vAlign w:val="center"/>
          </w:tcPr>
          <w:p w:rsidR="00000000" w:rsidDel="00000000" w:rsidP="00000000" w:rsidRDefault="00000000" w:rsidRPr="00000000" w14:paraId="00000989">
            <w:pPr>
              <w:spacing w:after="0" w:before="0" w:lineRule="auto"/>
              <w:jc w:val="center"/>
              <w:rPr/>
            </w:pPr>
            <w:r w:rsidDel="00000000" w:rsidR="00000000" w:rsidRPr="00000000">
              <w:rPr>
                <w:rtl w:val="0"/>
              </w:rPr>
              <w:t xml:space="preserve">NBR 10.004</w:t>
            </w:r>
          </w:p>
        </w:tc>
        <w:tc>
          <w:tcPr/>
          <w:p w:rsidR="00000000" w:rsidDel="00000000" w:rsidP="00000000" w:rsidRDefault="00000000" w:rsidRPr="00000000" w14:paraId="0000098A">
            <w:pPr>
              <w:spacing w:after="0" w:before="0" w:lineRule="auto"/>
              <w:jc w:val="left"/>
              <w:rPr/>
            </w:pPr>
            <w:r w:rsidDel="00000000" w:rsidR="00000000" w:rsidRPr="00000000">
              <w:rPr>
                <w:rtl w:val="0"/>
              </w:rPr>
              <w:t xml:space="preserve">Resíduos sólidos – Classificação</w:t>
            </w:r>
          </w:p>
        </w:tc>
      </w:tr>
      <w:tr>
        <w:trPr>
          <w:cantSplit w:val="0"/>
          <w:tblHeader w:val="0"/>
        </w:trPr>
        <w:tc>
          <w:tcPr>
            <w:vAlign w:val="center"/>
          </w:tcPr>
          <w:p w:rsidR="00000000" w:rsidDel="00000000" w:rsidP="00000000" w:rsidRDefault="00000000" w:rsidRPr="00000000" w14:paraId="0000098B">
            <w:pPr>
              <w:spacing w:after="0" w:before="0" w:lineRule="auto"/>
              <w:jc w:val="center"/>
              <w:rPr/>
            </w:pPr>
            <w:r w:rsidDel="00000000" w:rsidR="00000000" w:rsidRPr="00000000">
              <w:rPr>
                <w:rtl w:val="0"/>
              </w:rPr>
              <w:t xml:space="preserve">NBR 10.007</w:t>
            </w:r>
          </w:p>
        </w:tc>
        <w:tc>
          <w:tcPr/>
          <w:p w:rsidR="00000000" w:rsidDel="00000000" w:rsidP="00000000" w:rsidRDefault="00000000" w:rsidRPr="00000000" w14:paraId="0000098C">
            <w:pPr>
              <w:spacing w:after="0" w:before="0" w:lineRule="auto"/>
              <w:jc w:val="left"/>
              <w:rPr/>
            </w:pPr>
            <w:r w:rsidDel="00000000" w:rsidR="00000000" w:rsidRPr="00000000">
              <w:rPr>
                <w:rtl w:val="0"/>
              </w:rPr>
              <w:t xml:space="preserve">Amostragem dos resíduos</w:t>
            </w:r>
          </w:p>
        </w:tc>
      </w:tr>
      <w:tr>
        <w:trPr>
          <w:cantSplit w:val="0"/>
          <w:tblHeader w:val="0"/>
        </w:trPr>
        <w:tc>
          <w:tcPr>
            <w:vAlign w:val="center"/>
          </w:tcPr>
          <w:p w:rsidR="00000000" w:rsidDel="00000000" w:rsidP="00000000" w:rsidRDefault="00000000" w:rsidRPr="00000000" w14:paraId="0000098D">
            <w:pPr>
              <w:spacing w:after="0" w:before="0" w:lineRule="auto"/>
              <w:jc w:val="center"/>
              <w:rPr/>
            </w:pPr>
            <w:r w:rsidDel="00000000" w:rsidR="00000000" w:rsidRPr="00000000">
              <w:rPr>
                <w:rtl w:val="0"/>
              </w:rPr>
              <w:t xml:space="preserve">NBR 12.807</w:t>
            </w:r>
          </w:p>
        </w:tc>
        <w:tc>
          <w:tcPr/>
          <w:p w:rsidR="00000000" w:rsidDel="00000000" w:rsidP="00000000" w:rsidRDefault="00000000" w:rsidRPr="00000000" w14:paraId="0000098E">
            <w:pPr>
              <w:spacing w:after="0" w:before="0" w:lineRule="auto"/>
              <w:jc w:val="left"/>
              <w:rPr/>
            </w:pPr>
            <w:r w:rsidDel="00000000" w:rsidR="00000000" w:rsidRPr="00000000">
              <w:rPr>
                <w:rtl w:val="0"/>
              </w:rPr>
              <w:t xml:space="preserve">Resíduos de Serviços de Saúde –Terminologia</w:t>
            </w:r>
          </w:p>
        </w:tc>
      </w:tr>
      <w:tr>
        <w:trPr>
          <w:cantSplit w:val="0"/>
          <w:tblHeader w:val="0"/>
        </w:trPr>
        <w:tc>
          <w:tcPr>
            <w:vAlign w:val="center"/>
          </w:tcPr>
          <w:p w:rsidR="00000000" w:rsidDel="00000000" w:rsidP="00000000" w:rsidRDefault="00000000" w:rsidRPr="00000000" w14:paraId="0000098F">
            <w:pPr>
              <w:spacing w:after="0" w:before="0" w:lineRule="auto"/>
              <w:jc w:val="center"/>
              <w:rPr/>
            </w:pPr>
            <w:r w:rsidDel="00000000" w:rsidR="00000000" w:rsidRPr="00000000">
              <w:rPr>
                <w:rtl w:val="0"/>
              </w:rPr>
              <w:t xml:space="preserve">NBR 12.808</w:t>
            </w:r>
          </w:p>
        </w:tc>
        <w:tc>
          <w:tcPr/>
          <w:p w:rsidR="00000000" w:rsidDel="00000000" w:rsidP="00000000" w:rsidRDefault="00000000" w:rsidRPr="00000000" w14:paraId="00000990">
            <w:pPr>
              <w:spacing w:after="0" w:before="0" w:lineRule="auto"/>
              <w:jc w:val="left"/>
              <w:rPr/>
            </w:pPr>
            <w:r w:rsidDel="00000000" w:rsidR="00000000" w:rsidRPr="00000000">
              <w:rPr>
                <w:rtl w:val="0"/>
              </w:rPr>
              <w:t xml:space="preserve">Resíduos de Serviços de Saúde – Classificação</w:t>
            </w:r>
          </w:p>
        </w:tc>
      </w:tr>
      <w:tr>
        <w:trPr>
          <w:cantSplit w:val="0"/>
          <w:tblHeader w:val="0"/>
        </w:trPr>
        <w:tc>
          <w:tcPr>
            <w:vAlign w:val="center"/>
          </w:tcPr>
          <w:p w:rsidR="00000000" w:rsidDel="00000000" w:rsidP="00000000" w:rsidRDefault="00000000" w:rsidRPr="00000000" w14:paraId="00000991">
            <w:pPr>
              <w:spacing w:after="0" w:before="0" w:lineRule="auto"/>
              <w:jc w:val="center"/>
              <w:rPr/>
            </w:pPr>
            <w:r w:rsidDel="00000000" w:rsidR="00000000" w:rsidRPr="00000000">
              <w:rPr>
                <w:rtl w:val="0"/>
              </w:rPr>
              <w:t xml:space="preserve">NBR 12.810</w:t>
            </w:r>
          </w:p>
        </w:tc>
        <w:tc>
          <w:tcPr/>
          <w:p w:rsidR="00000000" w:rsidDel="00000000" w:rsidP="00000000" w:rsidRDefault="00000000" w:rsidRPr="00000000" w14:paraId="00000992">
            <w:pPr>
              <w:spacing w:after="0" w:before="0" w:lineRule="auto"/>
              <w:jc w:val="left"/>
              <w:rPr/>
            </w:pPr>
            <w:r w:rsidDel="00000000" w:rsidR="00000000" w:rsidRPr="00000000">
              <w:rPr>
                <w:rtl w:val="0"/>
              </w:rPr>
              <w:t xml:space="preserve">Coleta de Resíduos de Serviços de Saúde – Procedimento</w:t>
            </w:r>
          </w:p>
        </w:tc>
      </w:tr>
      <w:tr>
        <w:trPr>
          <w:cantSplit w:val="0"/>
          <w:tblHeader w:val="0"/>
        </w:trPr>
        <w:tc>
          <w:tcPr>
            <w:vAlign w:val="center"/>
          </w:tcPr>
          <w:p w:rsidR="00000000" w:rsidDel="00000000" w:rsidP="00000000" w:rsidRDefault="00000000" w:rsidRPr="00000000" w14:paraId="00000993">
            <w:pPr>
              <w:spacing w:after="0" w:before="0" w:lineRule="auto"/>
              <w:jc w:val="center"/>
              <w:rPr/>
            </w:pPr>
            <w:r w:rsidDel="00000000" w:rsidR="00000000" w:rsidRPr="00000000">
              <w:rPr>
                <w:rtl w:val="0"/>
              </w:rPr>
              <w:t xml:space="preserve">NBR 12.235</w:t>
            </w:r>
          </w:p>
        </w:tc>
        <w:tc>
          <w:tcPr/>
          <w:p w:rsidR="00000000" w:rsidDel="00000000" w:rsidP="00000000" w:rsidRDefault="00000000" w:rsidRPr="00000000" w14:paraId="00000994">
            <w:pPr>
              <w:spacing w:after="0" w:before="0" w:lineRule="auto"/>
              <w:jc w:val="left"/>
              <w:rPr/>
            </w:pPr>
            <w:r w:rsidDel="00000000" w:rsidR="00000000" w:rsidRPr="00000000">
              <w:rPr>
                <w:rtl w:val="0"/>
              </w:rPr>
              <w:t xml:space="preserve">Armazenamento de resíduos perigosos</w:t>
            </w:r>
          </w:p>
        </w:tc>
      </w:tr>
      <w:tr>
        <w:trPr>
          <w:cantSplit w:val="0"/>
          <w:tblHeader w:val="0"/>
        </w:trPr>
        <w:tc>
          <w:tcPr>
            <w:vAlign w:val="center"/>
          </w:tcPr>
          <w:p w:rsidR="00000000" w:rsidDel="00000000" w:rsidP="00000000" w:rsidRDefault="00000000" w:rsidRPr="00000000" w14:paraId="00000995">
            <w:pPr>
              <w:spacing w:after="0" w:before="0" w:lineRule="auto"/>
              <w:jc w:val="center"/>
              <w:rPr/>
            </w:pPr>
            <w:r w:rsidDel="00000000" w:rsidR="00000000" w:rsidRPr="00000000">
              <w:rPr>
                <w:rtl w:val="0"/>
              </w:rPr>
              <w:t xml:space="preserve">NBR 13.896</w:t>
            </w:r>
          </w:p>
        </w:tc>
        <w:tc>
          <w:tcPr/>
          <w:p w:rsidR="00000000" w:rsidDel="00000000" w:rsidP="00000000" w:rsidRDefault="00000000" w:rsidRPr="00000000" w14:paraId="00000996">
            <w:pPr>
              <w:spacing w:after="0" w:before="0" w:lineRule="auto"/>
              <w:jc w:val="left"/>
              <w:rPr/>
            </w:pPr>
            <w:r w:rsidDel="00000000" w:rsidR="00000000" w:rsidRPr="00000000">
              <w:rPr>
                <w:rtl w:val="0"/>
              </w:rPr>
              <w:t xml:space="preserve">Aterros de Resíduos Não Perigosos – Critérios para Projeto, Implantação e Operação</w:t>
            </w:r>
          </w:p>
        </w:tc>
      </w:tr>
      <w:tr>
        <w:trPr>
          <w:cantSplit w:val="0"/>
          <w:tblHeader w:val="0"/>
        </w:trPr>
        <w:tc>
          <w:tcPr>
            <w:vAlign w:val="center"/>
          </w:tcPr>
          <w:p w:rsidR="00000000" w:rsidDel="00000000" w:rsidP="00000000" w:rsidRDefault="00000000" w:rsidRPr="00000000" w14:paraId="00000997">
            <w:pPr>
              <w:spacing w:after="0" w:before="0" w:lineRule="auto"/>
              <w:jc w:val="center"/>
              <w:rPr/>
            </w:pPr>
            <w:r w:rsidDel="00000000" w:rsidR="00000000" w:rsidRPr="00000000">
              <w:rPr>
                <w:rtl w:val="0"/>
              </w:rPr>
              <w:t xml:space="preserve">NBR 15.112</w:t>
            </w:r>
          </w:p>
        </w:tc>
        <w:tc>
          <w:tcPr/>
          <w:p w:rsidR="00000000" w:rsidDel="00000000" w:rsidP="00000000" w:rsidRDefault="00000000" w:rsidRPr="00000000" w14:paraId="00000998">
            <w:pPr>
              <w:spacing w:after="0" w:before="0" w:lineRule="auto"/>
              <w:jc w:val="left"/>
              <w:rPr/>
            </w:pPr>
            <w:r w:rsidDel="00000000" w:rsidR="00000000" w:rsidRPr="00000000">
              <w:rPr>
                <w:rtl w:val="0"/>
              </w:rPr>
              <w:t xml:space="preserve">Área de Transbordo e Triagem – Projeto, implantação e operação</w:t>
            </w:r>
          </w:p>
        </w:tc>
      </w:tr>
      <w:tr>
        <w:trPr>
          <w:cantSplit w:val="0"/>
          <w:tblHeader w:val="0"/>
        </w:trPr>
        <w:tc>
          <w:tcPr>
            <w:vAlign w:val="center"/>
          </w:tcPr>
          <w:p w:rsidR="00000000" w:rsidDel="00000000" w:rsidP="00000000" w:rsidRDefault="00000000" w:rsidRPr="00000000" w14:paraId="00000999">
            <w:pPr>
              <w:spacing w:after="0" w:before="0" w:lineRule="auto"/>
              <w:jc w:val="center"/>
              <w:rPr/>
            </w:pPr>
            <w:r w:rsidDel="00000000" w:rsidR="00000000" w:rsidRPr="00000000">
              <w:rPr>
                <w:rtl w:val="0"/>
              </w:rPr>
              <w:t xml:space="preserve">NBR 15.113</w:t>
            </w:r>
          </w:p>
        </w:tc>
        <w:tc>
          <w:tcPr/>
          <w:p w:rsidR="00000000" w:rsidDel="00000000" w:rsidP="00000000" w:rsidRDefault="00000000" w:rsidRPr="00000000" w14:paraId="0000099A">
            <w:pPr>
              <w:spacing w:after="0" w:before="0" w:lineRule="auto"/>
              <w:jc w:val="left"/>
              <w:rPr/>
            </w:pPr>
            <w:r w:rsidDel="00000000" w:rsidR="00000000" w:rsidRPr="00000000">
              <w:rPr>
                <w:rtl w:val="0"/>
              </w:rPr>
              <w:t xml:space="preserve">Aterro de Inertes – Projeto, implantação e operação</w:t>
            </w:r>
          </w:p>
        </w:tc>
      </w:tr>
      <w:tr>
        <w:trPr>
          <w:cantSplit w:val="0"/>
          <w:tblHeader w:val="0"/>
        </w:trPr>
        <w:tc>
          <w:tcPr>
            <w:vAlign w:val="center"/>
          </w:tcPr>
          <w:p w:rsidR="00000000" w:rsidDel="00000000" w:rsidP="00000000" w:rsidRDefault="00000000" w:rsidRPr="00000000" w14:paraId="0000099B">
            <w:pPr>
              <w:spacing w:after="0" w:before="0" w:lineRule="auto"/>
              <w:jc w:val="center"/>
              <w:rPr/>
            </w:pPr>
            <w:r w:rsidDel="00000000" w:rsidR="00000000" w:rsidRPr="00000000">
              <w:rPr>
                <w:rtl w:val="0"/>
              </w:rPr>
              <w:t xml:space="preserve">NBR 15.114</w:t>
            </w:r>
          </w:p>
        </w:tc>
        <w:tc>
          <w:tcPr/>
          <w:p w:rsidR="00000000" w:rsidDel="00000000" w:rsidP="00000000" w:rsidRDefault="00000000" w:rsidRPr="00000000" w14:paraId="0000099C">
            <w:pPr>
              <w:spacing w:after="0" w:before="0" w:lineRule="auto"/>
              <w:jc w:val="left"/>
              <w:rPr/>
            </w:pPr>
            <w:r w:rsidDel="00000000" w:rsidR="00000000" w:rsidRPr="00000000">
              <w:rPr>
                <w:rtl w:val="0"/>
              </w:rPr>
              <w:t xml:space="preserve">Resíduos sólidos da construção civil – Áreas de reciclagem – Diretrizes para projeto, implantação e operação</w:t>
            </w:r>
          </w:p>
        </w:tc>
      </w:tr>
      <w:tr>
        <w:trPr>
          <w:cantSplit w:val="0"/>
          <w:tblHeader w:val="0"/>
        </w:trPr>
        <w:tc>
          <w:tcPr>
            <w:vAlign w:val="center"/>
          </w:tcPr>
          <w:p w:rsidR="00000000" w:rsidDel="00000000" w:rsidP="00000000" w:rsidRDefault="00000000" w:rsidRPr="00000000" w14:paraId="0000099D">
            <w:pPr>
              <w:spacing w:after="0" w:before="0" w:lineRule="auto"/>
              <w:jc w:val="center"/>
              <w:rPr/>
            </w:pPr>
            <w:r w:rsidDel="00000000" w:rsidR="00000000" w:rsidRPr="00000000">
              <w:rPr>
                <w:rtl w:val="0"/>
              </w:rPr>
              <w:t xml:space="preserve">NBR 15.115</w:t>
            </w:r>
          </w:p>
        </w:tc>
        <w:tc>
          <w:tcPr/>
          <w:p w:rsidR="00000000" w:rsidDel="00000000" w:rsidP="00000000" w:rsidRDefault="00000000" w:rsidRPr="00000000" w14:paraId="0000099E">
            <w:pPr>
              <w:spacing w:after="0" w:before="0" w:lineRule="auto"/>
              <w:jc w:val="left"/>
              <w:rPr/>
            </w:pPr>
            <w:r w:rsidDel="00000000" w:rsidR="00000000" w:rsidRPr="00000000">
              <w:rPr>
                <w:rtl w:val="0"/>
              </w:rPr>
              <w:t xml:space="preserve">Agregados de Resíduos da Construção Civil – camadas de pavimentação – procedimentos</w:t>
            </w:r>
          </w:p>
        </w:tc>
      </w:tr>
      <w:tr>
        <w:trPr>
          <w:cantSplit w:val="0"/>
          <w:tblHeader w:val="0"/>
        </w:trPr>
        <w:tc>
          <w:tcPr>
            <w:vAlign w:val="center"/>
          </w:tcPr>
          <w:p w:rsidR="00000000" w:rsidDel="00000000" w:rsidP="00000000" w:rsidRDefault="00000000" w:rsidRPr="00000000" w14:paraId="0000099F">
            <w:pPr>
              <w:spacing w:after="0" w:before="0" w:lineRule="auto"/>
              <w:jc w:val="center"/>
              <w:rPr/>
            </w:pPr>
            <w:r w:rsidDel="00000000" w:rsidR="00000000" w:rsidRPr="00000000">
              <w:rPr>
                <w:rtl w:val="0"/>
              </w:rPr>
              <w:t xml:space="preserve">NBR 15.116</w:t>
            </w:r>
          </w:p>
        </w:tc>
        <w:tc>
          <w:tcPr/>
          <w:p w:rsidR="00000000" w:rsidDel="00000000" w:rsidP="00000000" w:rsidRDefault="00000000" w:rsidRPr="00000000" w14:paraId="000009A0">
            <w:pPr>
              <w:spacing w:after="0" w:before="0" w:lineRule="auto"/>
              <w:jc w:val="left"/>
              <w:rPr/>
            </w:pPr>
            <w:r w:rsidDel="00000000" w:rsidR="00000000" w:rsidRPr="00000000">
              <w:rPr>
                <w:rtl w:val="0"/>
              </w:rPr>
              <w:t xml:space="preserve">Agregados de Resíduos da Construção Civil pavimentação e concreto – requisitos</w:t>
            </w:r>
          </w:p>
        </w:tc>
      </w:tr>
      <w:tr>
        <w:trPr>
          <w:cantSplit w:val="0"/>
          <w:tblHeader w:val="0"/>
        </w:trPr>
        <w:tc>
          <w:tcPr>
            <w:vAlign w:val="center"/>
          </w:tcPr>
          <w:p w:rsidR="00000000" w:rsidDel="00000000" w:rsidP="00000000" w:rsidRDefault="00000000" w:rsidRPr="00000000" w14:paraId="000009A1">
            <w:pPr>
              <w:spacing w:after="0" w:before="0" w:lineRule="auto"/>
              <w:jc w:val="center"/>
              <w:rPr/>
            </w:pPr>
            <w:r w:rsidDel="00000000" w:rsidR="00000000" w:rsidRPr="00000000">
              <w:rPr>
                <w:rtl w:val="0"/>
              </w:rPr>
              <w:t xml:space="preserve">NBR 15.849</w:t>
            </w:r>
          </w:p>
        </w:tc>
        <w:tc>
          <w:tcPr/>
          <w:p w:rsidR="00000000" w:rsidDel="00000000" w:rsidP="00000000" w:rsidRDefault="00000000" w:rsidRPr="00000000" w14:paraId="000009A2">
            <w:pPr>
              <w:spacing w:after="0" w:before="0" w:lineRule="auto"/>
              <w:jc w:val="left"/>
              <w:rPr/>
            </w:pPr>
            <w:r w:rsidDel="00000000" w:rsidR="00000000" w:rsidRPr="00000000">
              <w:rPr>
                <w:rtl w:val="0"/>
              </w:rPr>
              <w:t xml:space="preserve">Aterro Pequeno Porte –Localização, projeto e implantação</w:t>
            </w:r>
          </w:p>
        </w:tc>
      </w:tr>
      <w:tr>
        <w:trPr>
          <w:cantSplit w:val="0"/>
          <w:tblHeader w:val="0"/>
        </w:trPr>
        <w:tc>
          <w:tcPr>
            <w:vAlign w:val="center"/>
          </w:tcPr>
          <w:p w:rsidR="00000000" w:rsidDel="00000000" w:rsidP="00000000" w:rsidRDefault="00000000" w:rsidRPr="00000000" w14:paraId="000009A3">
            <w:pPr>
              <w:spacing w:after="0" w:before="0" w:lineRule="auto"/>
              <w:jc w:val="center"/>
              <w:rPr/>
            </w:pPr>
            <w:r w:rsidDel="00000000" w:rsidR="00000000" w:rsidRPr="00000000">
              <w:rPr>
                <w:rtl w:val="0"/>
              </w:rPr>
              <w:t xml:space="preserve">NBR 13.221</w:t>
            </w:r>
          </w:p>
        </w:tc>
        <w:tc>
          <w:tcPr/>
          <w:p w:rsidR="00000000" w:rsidDel="00000000" w:rsidP="00000000" w:rsidRDefault="00000000" w:rsidRPr="00000000" w14:paraId="000009A4">
            <w:pPr>
              <w:spacing w:after="0" w:before="0" w:lineRule="auto"/>
              <w:jc w:val="left"/>
              <w:rPr/>
            </w:pPr>
            <w:r w:rsidDel="00000000" w:rsidR="00000000" w:rsidRPr="00000000">
              <w:rPr>
                <w:rtl w:val="0"/>
              </w:rPr>
              <w:t xml:space="preserve">Transporte Terrestre de Resíduos</w:t>
            </w:r>
          </w:p>
        </w:tc>
      </w:tr>
      <w:tr>
        <w:trPr>
          <w:cantSplit w:val="0"/>
          <w:tblHeader w:val="0"/>
        </w:trPr>
        <w:tc>
          <w:tcPr>
            <w:vAlign w:val="center"/>
          </w:tcPr>
          <w:p w:rsidR="00000000" w:rsidDel="00000000" w:rsidP="00000000" w:rsidRDefault="00000000" w:rsidRPr="00000000" w14:paraId="000009A5">
            <w:pPr>
              <w:spacing w:after="0" w:before="0" w:lineRule="auto"/>
              <w:jc w:val="center"/>
              <w:rPr/>
            </w:pPr>
            <w:r w:rsidDel="00000000" w:rsidR="00000000" w:rsidRPr="00000000">
              <w:rPr>
                <w:rtl w:val="0"/>
              </w:rPr>
              <w:t xml:space="preserve">NBR 7.501</w:t>
            </w:r>
          </w:p>
        </w:tc>
        <w:tc>
          <w:tcPr/>
          <w:p w:rsidR="00000000" w:rsidDel="00000000" w:rsidP="00000000" w:rsidRDefault="00000000" w:rsidRPr="00000000" w14:paraId="000009A6">
            <w:pPr>
              <w:spacing w:after="0" w:before="0" w:lineRule="auto"/>
              <w:jc w:val="left"/>
              <w:rPr/>
            </w:pPr>
            <w:r w:rsidDel="00000000" w:rsidR="00000000" w:rsidRPr="00000000">
              <w:rPr>
                <w:rtl w:val="0"/>
              </w:rPr>
              <w:t xml:space="preserve">Transporte terrestre de produtos perigosos – Terminologia</w:t>
            </w:r>
          </w:p>
        </w:tc>
      </w:tr>
      <w:tr>
        <w:trPr>
          <w:cantSplit w:val="0"/>
          <w:tblHeader w:val="0"/>
        </w:trPr>
        <w:tc>
          <w:tcPr>
            <w:vAlign w:val="center"/>
          </w:tcPr>
          <w:p w:rsidR="00000000" w:rsidDel="00000000" w:rsidP="00000000" w:rsidRDefault="00000000" w:rsidRPr="00000000" w14:paraId="000009A7">
            <w:pPr>
              <w:spacing w:after="0" w:before="0" w:lineRule="auto"/>
              <w:jc w:val="center"/>
              <w:rPr/>
            </w:pPr>
            <w:r w:rsidDel="00000000" w:rsidR="00000000" w:rsidRPr="00000000">
              <w:rPr>
                <w:rtl w:val="0"/>
              </w:rPr>
              <w:t xml:space="preserve">NBR 7.503</w:t>
            </w:r>
          </w:p>
        </w:tc>
        <w:tc>
          <w:tcPr/>
          <w:p w:rsidR="00000000" w:rsidDel="00000000" w:rsidP="00000000" w:rsidRDefault="00000000" w:rsidRPr="00000000" w14:paraId="000009A8">
            <w:pPr>
              <w:spacing w:after="0" w:before="0" w:lineRule="auto"/>
              <w:jc w:val="left"/>
              <w:rPr/>
            </w:pPr>
            <w:r w:rsidDel="00000000" w:rsidR="00000000" w:rsidRPr="00000000">
              <w:rPr>
                <w:rtl w:val="0"/>
              </w:rPr>
              <w:t xml:space="preserve">Ficha de Emergência para o Transporte de Cargas Perigosas</w:t>
            </w:r>
          </w:p>
        </w:tc>
      </w:tr>
      <w:tr>
        <w:trPr>
          <w:cantSplit w:val="0"/>
          <w:tblHeader w:val="0"/>
        </w:trPr>
        <w:tc>
          <w:tcPr>
            <w:vAlign w:val="center"/>
          </w:tcPr>
          <w:p w:rsidR="00000000" w:rsidDel="00000000" w:rsidP="00000000" w:rsidRDefault="00000000" w:rsidRPr="00000000" w14:paraId="000009A9">
            <w:pPr>
              <w:spacing w:after="0" w:before="0" w:lineRule="auto"/>
              <w:jc w:val="center"/>
              <w:rPr/>
            </w:pPr>
            <w:r w:rsidDel="00000000" w:rsidR="00000000" w:rsidRPr="00000000">
              <w:rPr>
                <w:rtl w:val="0"/>
              </w:rPr>
              <w:t xml:space="preserve">NBR 12.809</w:t>
            </w:r>
          </w:p>
        </w:tc>
        <w:tc>
          <w:tcPr/>
          <w:p w:rsidR="00000000" w:rsidDel="00000000" w:rsidP="00000000" w:rsidRDefault="00000000" w:rsidRPr="00000000" w14:paraId="000009AA">
            <w:pPr>
              <w:spacing w:after="0" w:before="0" w:lineRule="auto"/>
              <w:jc w:val="left"/>
              <w:rPr/>
            </w:pPr>
            <w:r w:rsidDel="00000000" w:rsidR="00000000" w:rsidRPr="00000000">
              <w:rPr>
                <w:rtl w:val="0"/>
              </w:rPr>
              <w:t xml:space="preserve">Manuseio de Resíduos de Serviços de Saúde – Procedimento</w:t>
            </w:r>
          </w:p>
        </w:tc>
      </w:tr>
      <w:tr>
        <w:trPr>
          <w:cantSplit w:val="0"/>
          <w:tblHeader w:val="0"/>
        </w:trPr>
        <w:tc>
          <w:tcPr>
            <w:vAlign w:val="center"/>
          </w:tcPr>
          <w:p w:rsidR="00000000" w:rsidDel="00000000" w:rsidP="00000000" w:rsidRDefault="00000000" w:rsidRPr="00000000" w14:paraId="000009AB">
            <w:pPr>
              <w:spacing w:after="0" w:before="0" w:lineRule="auto"/>
              <w:jc w:val="center"/>
              <w:rPr/>
            </w:pPr>
            <w:r w:rsidDel="00000000" w:rsidR="00000000" w:rsidRPr="00000000">
              <w:rPr>
                <w:rtl w:val="0"/>
              </w:rPr>
              <w:t xml:space="preserve">NBR 13.853</w:t>
            </w:r>
          </w:p>
        </w:tc>
        <w:tc>
          <w:tcPr/>
          <w:p w:rsidR="00000000" w:rsidDel="00000000" w:rsidP="00000000" w:rsidRDefault="00000000" w:rsidRPr="00000000" w14:paraId="000009AC">
            <w:pPr>
              <w:spacing w:after="0" w:before="0" w:lineRule="auto"/>
              <w:jc w:val="left"/>
              <w:rPr/>
            </w:pPr>
            <w:r w:rsidDel="00000000" w:rsidR="00000000" w:rsidRPr="00000000">
              <w:rPr>
                <w:rtl w:val="0"/>
              </w:rPr>
              <w:t xml:space="preserve">Coletor para Resíduos de Serviço da Saúde perfuro cortante</w:t>
            </w:r>
          </w:p>
        </w:tc>
      </w:tr>
      <w:tr>
        <w:trPr>
          <w:cantSplit w:val="0"/>
          <w:tblHeader w:val="0"/>
        </w:trPr>
        <w:tc>
          <w:tcPr>
            <w:vAlign w:val="center"/>
          </w:tcPr>
          <w:p w:rsidR="00000000" w:rsidDel="00000000" w:rsidP="00000000" w:rsidRDefault="00000000" w:rsidRPr="00000000" w14:paraId="000009AD">
            <w:pPr>
              <w:spacing w:after="0" w:before="0" w:lineRule="auto"/>
              <w:jc w:val="center"/>
              <w:rPr/>
            </w:pPr>
            <w:r w:rsidDel="00000000" w:rsidR="00000000" w:rsidRPr="00000000">
              <w:rPr>
                <w:rtl w:val="0"/>
              </w:rPr>
              <w:t xml:space="preserve">NBR 15.051</w:t>
            </w:r>
          </w:p>
        </w:tc>
        <w:tc>
          <w:tcPr/>
          <w:p w:rsidR="00000000" w:rsidDel="00000000" w:rsidP="00000000" w:rsidRDefault="00000000" w:rsidRPr="00000000" w14:paraId="000009AE">
            <w:pPr>
              <w:spacing w:after="0" w:before="0" w:lineRule="auto"/>
              <w:jc w:val="left"/>
              <w:rPr/>
            </w:pPr>
            <w:r w:rsidDel="00000000" w:rsidR="00000000" w:rsidRPr="00000000">
              <w:rPr>
                <w:rtl w:val="0"/>
              </w:rPr>
              <w:t xml:space="preserve">Laboratório clínico – Gerenciamento de Resíduos</w:t>
            </w:r>
          </w:p>
        </w:tc>
      </w:tr>
      <w:tr>
        <w:trPr>
          <w:cantSplit w:val="0"/>
          <w:tblHeader w:val="0"/>
        </w:trPr>
        <w:tc>
          <w:tcPr>
            <w:vAlign w:val="center"/>
          </w:tcPr>
          <w:p w:rsidR="00000000" w:rsidDel="00000000" w:rsidP="00000000" w:rsidRDefault="00000000" w:rsidRPr="00000000" w14:paraId="000009AF">
            <w:pPr>
              <w:spacing w:after="0" w:before="0" w:lineRule="auto"/>
              <w:jc w:val="center"/>
              <w:rPr/>
            </w:pPr>
            <w:r w:rsidDel="00000000" w:rsidR="00000000" w:rsidRPr="00000000">
              <w:rPr>
                <w:rtl w:val="0"/>
              </w:rPr>
              <w:t xml:space="preserve">NBR 12.980</w:t>
            </w:r>
          </w:p>
        </w:tc>
        <w:tc>
          <w:tcPr/>
          <w:p w:rsidR="00000000" w:rsidDel="00000000" w:rsidP="00000000" w:rsidRDefault="00000000" w:rsidRPr="00000000" w14:paraId="000009B0">
            <w:pPr>
              <w:spacing w:after="0" w:before="0" w:lineRule="auto"/>
              <w:jc w:val="left"/>
              <w:rPr/>
            </w:pPr>
            <w:r w:rsidDel="00000000" w:rsidR="00000000" w:rsidRPr="00000000">
              <w:rPr>
                <w:rtl w:val="0"/>
              </w:rPr>
              <w:t xml:space="preserve">Coleta, varrição e acondicionamento de Resíduos Sólidos Urbanos –Terminologia</w:t>
            </w:r>
          </w:p>
        </w:tc>
      </w:tr>
      <w:tr>
        <w:trPr>
          <w:cantSplit w:val="0"/>
          <w:tblHeader w:val="0"/>
        </w:trPr>
        <w:tc>
          <w:tcPr>
            <w:vAlign w:val="center"/>
          </w:tcPr>
          <w:p w:rsidR="00000000" w:rsidDel="00000000" w:rsidP="00000000" w:rsidRDefault="00000000" w:rsidRPr="00000000" w14:paraId="000009B1">
            <w:pPr>
              <w:spacing w:after="0" w:before="0" w:lineRule="auto"/>
              <w:jc w:val="center"/>
              <w:rPr/>
            </w:pPr>
            <w:r w:rsidDel="00000000" w:rsidR="00000000" w:rsidRPr="00000000">
              <w:rPr>
                <w:rtl w:val="0"/>
              </w:rPr>
              <w:t xml:space="preserve">NBR 13.463</w:t>
            </w:r>
          </w:p>
        </w:tc>
        <w:tc>
          <w:tcPr/>
          <w:p w:rsidR="00000000" w:rsidDel="00000000" w:rsidP="00000000" w:rsidRDefault="00000000" w:rsidRPr="00000000" w14:paraId="000009B2">
            <w:pPr>
              <w:spacing w:after="0" w:before="0" w:lineRule="auto"/>
              <w:jc w:val="left"/>
              <w:rPr/>
            </w:pPr>
            <w:r w:rsidDel="00000000" w:rsidR="00000000" w:rsidRPr="00000000">
              <w:rPr>
                <w:rtl w:val="0"/>
              </w:rPr>
              <w:t xml:space="preserve">Coleta de Resíduos Sólidos</w:t>
            </w:r>
          </w:p>
        </w:tc>
      </w:tr>
      <w:tr>
        <w:trPr>
          <w:cantSplit w:val="0"/>
          <w:tblHeader w:val="0"/>
        </w:trPr>
        <w:tc>
          <w:tcPr>
            <w:vAlign w:val="center"/>
          </w:tcPr>
          <w:p w:rsidR="00000000" w:rsidDel="00000000" w:rsidP="00000000" w:rsidRDefault="00000000" w:rsidRPr="00000000" w14:paraId="000009B3">
            <w:pPr>
              <w:spacing w:after="0" w:before="0" w:lineRule="auto"/>
              <w:jc w:val="center"/>
              <w:rPr/>
            </w:pPr>
            <w:r w:rsidDel="00000000" w:rsidR="00000000" w:rsidRPr="00000000">
              <w:rPr>
                <w:rtl w:val="0"/>
              </w:rPr>
              <w:t xml:space="preserve">NBR 13.591</w:t>
            </w:r>
          </w:p>
        </w:tc>
        <w:tc>
          <w:tcPr/>
          <w:p w:rsidR="00000000" w:rsidDel="00000000" w:rsidP="00000000" w:rsidRDefault="00000000" w:rsidRPr="00000000" w14:paraId="000009B4">
            <w:pPr>
              <w:spacing w:after="0" w:before="0" w:lineRule="auto"/>
              <w:jc w:val="left"/>
              <w:rPr/>
            </w:pPr>
            <w:r w:rsidDel="00000000" w:rsidR="00000000" w:rsidRPr="00000000">
              <w:rPr>
                <w:rtl w:val="0"/>
              </w:rPr>
              <w:t xml:space="preserve">Compostagem – Terminologia</w:t>
            </w:r>
          </w:p>
        </w:tc>
      </w:tr>
      <w:tr>
        <w:trPr>
          <w:cantSplit w:val="0"/>
          <w:tblHeader w:val="0"/>
        </w:trPr>
        <w:tc>
          <w:tcPr>
            <w:vAlign w:val="center"/>
          </w:tcPr>
          <w:p w:rsidR="00000000" w:rsidDel="00000000" w:rsidP="00000000" w:rsidRDefault="00000000" w:rsidRPr="00000000" w14:paraId="000009B5">
            <w:pPr>
              <w:spacing w:after="0" w:before="0" w:lineRule="auto"/>
              <w:jc w:val="center"/>
              <w:rPr/>
            </w:pPr>
            <w:r w:rsidDel="00000000" w:rsidR="00000000" w:rsidRPr="00000000">
              <w:rPr>
                <w:rtl w:val="0"/>
              </w:rPr>
              <w:t xml:space="preserve">NBR 14.599</w:t>
            </w:r>
          </w:p>
        </w:tc>
        <w:tc>
          <w:tcPr/>
          <w:p w:rsidR="00000000" w:rsidDel="00000000" w:rsidP="00000000" w:rsidRDefault="00000000" w:rsidRPr="00000000" w14:paraId="000009B6">
            <w:pPr>
              <w:spacing w:after="0" w:before="0" w:lineRule="auto"/>
              <w:jc w:val="left"/>
              <w:rPr/>
            </w:pPr>
            <w:r w:rsidDel="00000000" w:rsidR="00000000" w:rsidRPr="00000000">
              <w:rPr>
                <w:rtl w:val="0"/>
              </w:rPr>
              <w:t xml:space="preserve">Requisitos de segurança para coletores/compactadores de carregamento traseiro e lateral</w:t>
            </w:r>
          </w:p>
        </w:tc>
      </w:tr>
      <w:tr>
        <w:trPr>
          <w:cantSplit w:val="0"/>
          <w:tblHeader w:val="0"/>
        </w:trPr>
        <w:tc>
          <w:tcPr>
            <w:vAlign w:val="center"/>
          </w:tcPr>
          <w:p w:rsidR="00000000" w:rsidDel="00000000" w:rsidP="00000000" w:rsidRDefault="00000000" w:rsidRPr="00000000" w14:paraId="000009B7">
            <w:pPr>
              <w:spacing w:after="0" w:before="0" w:lineRule="auto"/>
              <w:jc w:val="center"/>
              <w:rPr/>
            </w:pPr>
            <w:r w:rsidDel="00000000" w:rsidR="00000000" w:rsidRPr="00000000">
              <w:rPr>
                <w:rtl w:val="0"/>
              </w:rPr>
              <w:t xml:space="preserve">NBR 16.725</w:t>
            </w:r>
          </w:p>
        </w:tc>
        <w:tc>
          <w:tcPr/>
          <w:p w:rsidR="00000000" w:rsidDel="00000000" w:rsidP="00000000" w:rsidRDefault="00000000" w:rsidRPr="00000000" w14:paraId="000009B8">
            <w:pPr>
              <w:spacing w:after="0" w:before="0" w:lineRule="auto"/>
              <w:jc w:val="left"/>
              <w:rPr/>
            </w:pPr>
            <w:r w:rsidDel="00000000" w:rsidR="00000000" w:rsidRPr="00000000">
              <w:rPr>
                <w:rtl w:val="0"/>
              </w:rPr>
              <w:t xml:space="preserve">Resíduos Químicos –Informações e ficha para rotulagem</w:t>
            </w:r>
          </w:p>
        </w:tc>
      </w:tr>
      <w:tr>
        <w:trPr>
          <w:cantSplit w:val="0"/>
          <w:tblHeader w:val="0"/>
        </w:trPr>
        <w:tc>
          <w:tcPr>
            <w:vAlign w:val="center"/>
          </w:tcPr>
          <w:p w:rsidR="00000000" w:rsidDel="00000000" w:rsidP="00000000" w:rsidRDefault="00000000" w:rsidRPr="00000000" w14:paraId="000009B9">
            <w:pPr>
              <w:spacing w:after="0" w:before="0" w:lineRule="auto"/>
              <w:jc w:val="center"/>
              <w:rPr/>
            </w:pPr>
            <w:r w:rsidDel="00000000" w:rsidR="00000000" w:rsidRPr="00000000">
              <w:rPr>
                <w:rtl w:val="0"/>
              </w:rPr>
              <w:t xml:space="preserve">NBR 13.334</w:t>
            </w:r>
          </w:p>
        </w:tc>
        <w:tc>
          <w:tcPr/>
          <w:p w:rsidR="00000000" w:rsidDel="00000000" w:rsidP="00000000" w:rsidRDefault="00000000" w:rsidRPr="00000000" w14:paraId="000009BA">
            <w:pPr>
              <w:spacing w:after="0" w:before="0" w:lineRule="auto"/>
              <w:jc w:val="left"/>
              <w:rPr/>
            </w:pPr>
            <w:r w:rsidDel="00000000" w:rsidR="00000000" w:rsidRPr="00000000">
              <w:rPr>
                <w:rtl w:val="0"/>
              </w:rPr>
              <w:t xml:space="preserve">Contentor metálico para coleta de Resíduos Sólidos</w:t>
            </w:r>
          </w:p>
        </w:tc>
      </w:tr>
      <w:tr>
        <w:trPr>
          <w:cantSplit w:val="0"/>
          <w:tblHeader w:val="0"/>
        </w:trPr>
        <w:tc>
          <w:tcPr>
            <w:vAlign w:val="center"/>
          </w:tcPr>
          <w:p w:rsidR="00000000" w:rsidDel="00000000" w:rsidP="00000000" w:rsidRDefault="00000000" w:rsidRPr="00000000" w14:paraId="000009BB">
            <w:pPr>
              <w:spacing w:after="0" w:before="0" w:lineRule="auto"/>
              <w:jc w:val="center"/>
              <w:rPr/>
            </w:pPr>
            <w:r w:rsidDel="00000000" w:rsidR="00000000" w:rsidRPr="00000000">
              <w:rPr>
                <w:rtl w:val="0"/>
              </w:rPr>
              <w:t xml:space="preserve">NBR 15.911</w:t>
            </w:r>
          </w:p>
        </w:tc>
        <w:tc>
          <w:tcPr/>
          <w:p w:rsidR="00000000" w:rsidDel="00000000" w:rsidP="00000000" w:rsidRDefault="00000000" w:rsidRPr="00000000" w14:paraId="000009BC">
            <w:pPr>
              <w:spacing w:after="0" w:before="0" w:lineRule="auto"/>
              <w:jc w:val="left"/>
              <w:rPr/>
            </w:pPr>
            <w:r w:rsidDel="00000000" w:rsidR="00000000" w:rsidRPr="00000000">
              <w:rPr>
                <w:rtl w:val="0"/>
              </w:rPr>
              <w:t xml:space="preserve">Contentor móvel de plástico destinado à coleta de Resíduos Sólidos Urbanos e Resíduos de Serviço da Saúde</w:t>
            </w:r>
          </w:p>
        </w:tc>
      </w:tr>
      <w:tr>
        <w:trPr>
          <w:cantSplit w:val="0"/>
          <w:tblHeader w:val="0"/>
        </w:trPr>
        <w:tc>
          <w:tcPr>
            <w:vAlign w:val="center"/>
          </w:tcPr>
          <w:p w:rsidR="00000000" w:rsidDel="00000000" w:rsidP="00000000" w:rsidRDefault="00000000" w:rsidRPr="00000000" w14:paraId="000009BD">
            <w:pPr>
              <w:spacing w:after="0" w:before="0" w:lineRule="auto"/>
              <w:jc w:val="center"/>
              <w:rPr/>
            </w:pPr>
            <w:r w:rsidDel="00000000" w:rsidR="00000000" w:rsidRPr="00000000">
              <w:rPr>
                <w:rtl w:val="0"/>
              </w:rPr>
              <w:t xml:space="preserve">NBR 5.116</w:t>
            </w:r>
          </w:p>
        </w:tc>
        <w:tc>
          <w:tcPr/>
          <w:p w:rsidR="00000000" w:rsidDel="00000000" w:rsidP="00000000" w:rsidRDefault="00000000" w:rsidRPr="00000000" w14:paraId="000009BE">
            <w:pPr>
              <w:spacing w:after="0" w:before="0" w:lineRule="auto"/>
              <w:jc w:val="left"/>
              <w:rPr/>
            </w:pPr>
            <w:r w:rsidDel="00000000" w:rsidR="00000000" w:rsidRPr="00000000">
              <w:rPr>
                <w:rtl w:val="0"/>
              </w:rPr>
              <w:t xml:space="preserve">Agregados reciclados de resíduos sólidos da construção civil – Utilização em pavimentação e preparo de concreto sem função estrutural – Requisitos</w:t>
            </w:r>
          </w:p>
        </w:tc>
      </w:tr>
      <w:tr>
        <w:trPr>
          <w:cantSplit w:val="0"/>
          <w:tblHeader w:val="0"/>
        </w:trPr>
        <w:tc>
          <w:tcPr>
            <w:vAlign w:val="center"/>
          </w:tcPr>
          <w:p w:rsidR="00000000" w:rsidDel="00000000" w:rsidP="00000000" w:rsidRDefault="00000000" w:rsidRPr="00000000" w14:paraId="000009BF">
            <w:pPr>
              <w:spacing w:after="0" w:before="0" w:lineRule="auto"/>
              <w:jc w:val="center"/>
              <w:rPr/>
            </w:pPr>
            <w:r w:rsidDel="00000000" w:rsidR="00000000" w:rsidRPr="00000000">
              <w:rPr>
                <w:rtl w:val="0"/>
              </w:rPr>
              <w:t xml:space="preserve">NBR 17.100-1</w:t>
            </w:r>
          </w:p>
        </w:tc>
        <w:tc>
          <w:tcPr/>
          <w:p w:rsidR="00000000" w:rsidDel="00000000" w:rsidP="00000000" w:rsidRDefault="00000000" w:rsidRPr="00000000" w14:paraId="000009C0">
            <w:pPr>
              <w:spacing w:after="0" w:before="0" w:lineRule="auto"/>
              <w:jc w:val="left"/>
              <w:rPr/>
            </w:pPr>
            <w:r w:rsidDel="00000000" w:rsidR="00000000" w:rsidRPr="00000000">
              <w:rPr>
                <w:rtl w:val="0"/>
              </w:rPr>
              <w:t xml:space="preserve">Gerenciamento de resíduos – Parte 1: Requisitos gerais </w:t>
            </w:r>
          </w:p>
        </w:tc>
      </w:tr>
      <w:tr>
        <w:trPr>
          <w:cantSplit w:val="0"/>
          <w:tblHeader w:val="0"/>
        </w:trPr>
        <w:tc>
          <w:tcPr>
            <w:vAlign w:val="center"/>
          </w:tcPr>
          <w:p w:rsidR="00000000" w:rsidDel="00000000" w:rsidP="00000000" w:rsidRDefault="00000000" w:rsidRPr="00000000" w14:paraId="000009C1">
            <w:pPr>
              <w:spacing w:after="0" w:before="0" w:lineRule="auto"/>
              <w:jc w:val="center"/>
              <w:rPr/>
            </w:pPr>
            <w:r w:rsidDel="00000000" w:rsidR="00000000" w:rsidRPr="00000000">
              <w:rPr>
                <w:rtl w:val="0"/>
              </w:rPr>
              <w:t xml:space="preserve">NBR 17.080</w:t>
            </w:r>
          </w:p>
        </w:tc>
        <w:tc>
          <w:tcPr/>
          <w:p w:rsidR="00000000" w:rsidDel="00000000" w:rsidP="00000000" w:rsidRDefault="00000000" w:rsidRPr="00000000" w14:paraId="000009C2">
            <w:pPr>
              <w:spacing w:after="0" w:before="0" w:lineRule="auto"/>
              <w:jc w:val="left"/>
              <w:rPr/>
            </w:pPr>
            <w:r w:rsidDel="00000000" w:rsidR="00000000" w:rsidRPr="00000000">
              <w:rPr>
                <w:rtl w:val="0"/>
              </w:rPr>
              <w:t xml:space="preserve">Plano de segurança da água — Princípios e diretrizes para elaboração e implementação</w:t>
            </w:r>
          </w:p>
        </w:tc>
      </w:tr>
      <w:tr>
        <w:trPr>
          <w:cantSplit w:val="0"/>
          <w:tblHeader w:val="0"/>
        </w:trPr>
        <w:tc>
          <w:tcPr>
            <w:vAlign w:val="center"/>
          </w:tcPr>
          <w:p w:rsidR="00000000" w:rsidDel="00000000" w:rsidP="00000000" w:rsidRDefault="00000000" w:rsidRPr="00000000" w14:paraId="000009C3">
            <w:pPr>
              <w:spacing w:after="0" w:before="0" w:lineRule="auto"/>
              <w:jc w:val="center"/>
              <w:rPr/>
            </w:pPr>
            <w:r w:rsidDel="00000000" w:rsidR="00000000" w:rsidRPr="00000000">
              <w:rPr>
                <w:rtl w:val="0"/>
              </w:rPr>
              <w:t xml:space="preserve">NBR 17076</w:t>
            </w:r>
          </w:p>
        </w:tc>
        <w:tc>
          <w:tcPr/>
          <w:p w:rsidR="00000000" w:rsidDel="00000000" w:rsidP="00000000" w:rsidRDefault="00000000" w:rsidRPr="00000000" w14:paraId="000009C4">
            <w:pPr>
              <w:spacing w:after="0" w:before="0" w:lineRule="auto"/>
              <w:jc w:val="left"/>
              <w:rPr/>
            </w:pPr>
            <w:r w:rsidDel="00000000" w:rsidR="00000000" w:rsidRPr="00000000">
              <w:rPr>
                <w:rtl w:val="0"/>
              </w:rPr>
              <w:t xml:space="preserve">Projeto de sistema de tratamento de esgoto de menor porte — Requisitos</w:t>
            </w:r>
          </w:p>
        </w:tc>
      </w:tr>
      <w:tr>
        <w:trPr>
          <w:cantSplit w:val="0"/>
          <w:tblHeader w:val="0"/>
        </w:trPr>
        <w:tc>
          <w:tcPr>
            <w:vAlign w:val="center"/>
          </w:tcPr>
          <w:p w:rsidR="00000000" w:rsidDel="00000000" w:rsidP="00000000" w:rsidRDefault="00000000" w:rsidRPr="00000000" w14:paraId="000009C5">
            <w:pPr>
              <w:spacing w:after="0" w:before="0" w:lineRule="auto"/>
              <w:jc w:val="center"/>
              <w:rPr/>
            </w:pPr>
            <w:r w:rsidDel="00000000" w:rsidR="00000000" w:rsidRPr="00000000">
              <w:rPr>
                <w:rtl w:val="0"/>
              </w:rPr>
              <w:t xml:space="preserve">NBR 12.980</w:t>
            </w:r>
          </w:p>
        </w:tc>
        <w:tc>
          <w:tcPr/>
          <w:p w:rsidR="00000000" w:rsidDel="00000000" w:rsidP="00000000" w:rsidRDefault="00000000" w:rsidRPr="00000000" w14:paraId="000009C6">
            <w:pPr>
              <w:spacing w:after="0" w:before="0" w:lineRule="auto"/>
              <w:jc w:val="left"/>
              <w:rPr/>
            </w:pPr>
            <w:r w:rsidDel="00000000" w:rsidR="00000000" w:rsidRPr="00000000">
              <w:rPr>
                <w:rtl w:val="0"/>
              </w:rPr>
              <w:t xml:space="preserve">Coleta, varrição e acondicionamento dos resíduos sólidos urbanos</w:t>
            </w:r>
          </w:p>
        </w:tc>
      </w:tr>
    </w:tbl>
    <w:p w:rsidR="00000000" w:rsidDel="00000000" w:rsidP="00000000" w:rsidRDefault="00000000" w:rsidRPr="00000000" w14:paraId="000009C7">
      <w:pPr>
        <w:rPr>
          <w:rFonts w:ascii="Calibri" w:cs="Calibri" w:eastAsia="Calibri" w:hAnsi="Calibri"/>
          <w:color w:val="215968"/>
        </w:rPr>
        <w:sectPr>
          <w:headerReference r:id="rId100" w:type="default"/>
          <w:footerReference r:id="rId101" w:type="default"/>
          <w:pgSz w:h="16838" w:w="11906" w:orient="portrait"/>
          <w:pgMar w:bottom="1701" w:top="1134" w:left="1701" w:right="1134" w:header="709" w:footer="976"/>
          <w:pgNumType w:start="1"/>
        </w:sectPr>
      </w:pPr>
      <w:r w:rsidDel="00000000" w:rsidR="00000000" w:rsidRPr="00000000">
        <w:rPr>
          <w:color w:val="215968"/>
          <w:sz w:val="20"/>
          <w:szCs w:val="20"/>
          <w:rtl w:val="0"/>
        </w:rPr>
        <w:t xml:space="preserve">Elaboração: Geo Brasilis, 2024.</w:t>
      </w:r>
      <w:r w:rsidDel="00000000" w:rsidR="00000000" w:rsidRPr="00000000">
        <w:rPr>
          <w:rtl w:val="0"/>
        </w:rPr>
      </w:r>
    </w:p>
    <w:p w:rsidR="00000000" w:rsidDel="00000000" w:rsidP="00000000" w:rsidRDefault="00000000" w:rsidRPr="00000000" w14:paraId="000009C8">
      <w:pPr>
        <w:keepNext w:val="1"/>
        <w:keepLines w:val="1"/>
        <w:pageBreakBefore w:val="0"/>
        <w:widowControl w:val="1"/>
        <w:numPr>
          <w:ilvl w:val="0"/>
          <w:numId w:val="16"/>
        </w:numPr>
        <w:pBdr>
          <w:top w:space="0" w:sz="0" w:val="nil"/>
          <w:left w:space="0" w:sz="0" w:val="nil"/>
          <w:bottom w:space="0" w:sz="0" w:val="nil"/>
          <w:right w:space="0" w:sz="0" w:val="nil"/>
          <w:between w:space="0" w:sz="0" w:val="nil"/>
        </w:pBdr>
        <w:shd w:fill="dbe5f1" w:val="clear"/>
        <w:spacing w:after="240" w:before="0" w:line="276" w:lineRule="auto"/>
        <w:ind w:left="426" w:right="0" w:hanging="426"/>
        <w:jc w:val="both"/>
        <w:rPr/>
      </w:pPr>
      <w:bookmarkStart w:colFirst="0" w:colLast="0" w:name="_heading=h.46ad4c2" w:id="194"/>
      <w:bookmarkEnd w:id="194"/>
      <w:r w:rsidDel="00000000" w:rsidR="00000000" w:rsidRPr="00000000">
        <w:rPr>
          <w:rFonts w:ascii="Calibri" w:cs="Calibri" w:eastAsia="Calibri" w:hAnsi="Calibri"/>
          <w:b w:val="1"/>
          <w:i w:val="0"/>
          <w:smallCaps w:val="1"/>
          <w:strike w:val="0"/>
          <w:color w:val="215968"/>
          <w:sz w:val="24"/>
          <w:szCs w:val="24"/>
          <w:u w:val="none"/>
          <w:shd w:fill="auto" w:val="clear"/>
          <w:vertAlign w:val="baseline"/>
          <w:rtl w:val="0"/>
        </w:rPr>
        <w:t xml:space="preserve">REFERÊNCIAS BIBLIOGRÁFICAS</w:t>
      </w:r>
    </w:p>
    <w:p w:rsidR="00000000" w:rsidDel="00000000" w:rsidP="00000000" w:rsidRDefault="00000000" w:rsidRPr="00000000" w14:paraId="000009C9">
      <w:pPr>
        <w:rPr>
          <w:color w:val="215968"/>
        </w:rPr>
      </w:pPr>
      <w:bookmarkStart w:colFirst="0" w:colLast="0" w:name="_heading=h.2lfnejv" w:id="195"/>
      <w:bookmarkEnd w:id="195"/>
      <w:r w:rsidDel="00000000" w:rsidR="00000000" w:rsidRPr="00000000">
        <w:rPr>
          <w:color w:val="215968"/>
          <w:rtl w:val="0"/>
        </w:rPr>
        <w:t xml:space="preserve">AGÊNCIA NACIONAL DE ÁGUAS (ANA). Atlas do Esgotos: Despoluição de Bacias Hidrográficas. Brasília: ANA, 2013.</w:t>
      </w:r>
    </w:p>
    <w:p w:rsidR="00000000" w:rsidDel="00000000" w:rsidP="00000000" w:rsidRDefault="00000000" w:rsidRPr="00000000" w14:paraId="000009CA">
      <w:pPr>
        <w:rPr>
          <w:color w:val="215968"/>
        </w:rPr>
      </w:pPr>
      <w:r w:rsidDel="00000000" w:rsidR="00000000" w:rsidRPr="00000000">
        <w:rPr>
          <w:color w:val="215968"/>
          <w:rtl w:val="0"/>
        </w:rPr>
        <w:t xml:space="preserve">ALOCHIO, L. H. A. Direito do Saneamento: introdução à lei de diretrizes nacionais de saneamento básico (Lei Federal nº 11.445/2007). 2 ed. São Paulo: Millennium, 2010.</w:t>
      </w:r>
    </w:p>
    <w:p w:rsidR="00000000" w:rsidDel="00000000" w:rsidP="00000000" w:rsidRDefault="00000000" w:rsidRPr="00000000" w14:paraId="000009CB">
      <w:pPr>
        <w:rPr>
          <w:color w:val="215968"/>
        </w:rPr>
      </w:pPr>
      <w:r w:rsidDel="00000000" w:rsidR="00000000" w:rsidRPr="00000000">
        <w:rPr>
          <w:color w:val="215968"/>
          <w:rtl w:val="0"/>
        </w:rPr>
        <w:t xml:space="preserve">ASCURRA. Lei Complementar n° 127, de 21 de maio de 2012. Institui o código sanitário do município de ascurra e dá outras providências. Disponível em: &lt; https://leismunicipais.com.br/codigo-sanitario-ascurra-sc&gt;. Acesso em: maio de 2024.</w:t>
      </w:r>
    </w:p>
    <w:p w:rsidR="00000000" w:rsidDel="00000000" w:rsidP="00000000" w:rsidRDefault="00000000" w:rsidRPr="00000000" w14:paraId="000009CC">
      <w:pPr>
        <w:rPr>
          <w:color w:val="215968"/>
        </w:rPr>
      </w:pPr>
      <w:r w:rsidDel="00000000" w:rsidR="00000000" w:rsidRPr="00000000">
        <w:rPr>
          <w:color w:val="215968"/>
          <w:rtl w:val="0"/>
        </w:rPr>
        <w:t xml:space="preserve">ASCURRA. Lei Complementar n° 250, de 16 de dezembro de 2021. Altera estrutura administrativa do poder executivo municipal. Disponível em: &lt; https://leismunicipais.com.br/a/sc/a/ascurra/lei-complementar/2021/25/250/lei-complementar-n-250-2021-altera-estrutura-administrativa-do-poder-executivo-municipal&gt;. Acesso em: maio de 2024.</w:t>
      </w:r>
    </w:p>
    <w:p w:rsidR="00000000" w:rsidDel="00000000" w:rsidP="00000000" w:rsidRDefault="00000000" w:rsidRPr="00000000" w14:paraId="000009CD">
      <w:pPr>
        <w:rPr>
          <w:color w:val="215968"/>
        </w:rPr>
      </w:pPr>
      <w:r w:rsidDel="00000000" w:rsidR="00000000" w:rsidRPr="00000000">
        <w:rPr>
          <w:color w:val="215968"/>
          <w:rtl w:val="0"/>
        </w:rPr>
        <w:t xml:space="preserve">ASCURRA. Lei Complementar n° 262, de 09 de dezembro de 2022. Dispõe sobre a delimitação das Áreas Urbanas Consolidadas (AUC) e a definição das Áreas de Preservação Permanente (APP) em Área Urbana Consolidada (AUC), nos termos do que estabelece a Lei Federal nº 14.285, de 29 de dezembro de 2021. Disponível em: &lt; https://leismunicipais.com.br/a/sc/a/ascurra/lei-complementar/2022/27/262/lei-complementar-n-262-2022-dispoe-sobre-a-delimitacao-das-areas-urbanas-consolidadas-auc-e-a-definicao-das-areas-de-preservacao-permanente-app-em-area-urbana-consolidada-auc-nos-termos-do-que-estabelece-a-lei-federal-n-14285-de-29-de-dezembro-de-2021&gt;. Acesso em: maio de 2024.</w:t>
      </w:r>
    </w:p>
    <w:p w:rsidR="00000000" w:rsidDel="00000000" w:rsidP="00000000" w:rsidRDefault="00000000" w:rsidRPr="00000000" w14:paraId="000009CE">
      <w:pPr>
        <w:rPr>
          <w:color w:val="215968"/>
        </w:rPr>
      </w:pPr>
      <w:r w:rsidDel="00000000" w:rsidR="00000000" w:rsidRPr="00000000">
        <w:rPr>
          <w:color w:val="215968"/>
          <w:rtl w:val="0"/>
        </w:rPr>
        <w:t xml:space="preserve">ASCURRA. Diagnóstico amostral dos sistemas individuais de tratamento de esgoto doméstico – Relatório Final, 2017.</w:t>
      </w:r>
    </w:p>
    <w:p w:rsidR="00000000" w:rsidDel="00000000" w:rsidP="00000000" w:rsidRDefault="00000000" w:rsidRPr="00000000" w14:paraId="000009CF">
      <w:pPr>
        <w:rPr>
          <w:color w:val="215968"/>
        </w:rPr>
      </w:pPr>
      <w:r w:rsidDel="00000000" w:rsidR="00000000" w:rsidRPr="00000000">
        <w:rPr>
          <w:color w:val="215968"/>
          <w:rtl w:val="0"/>
        </w:rPr>
        <w:t xml:space="preserve">BANCO DO BRASIL. Gestão Integrada de Resíduos Sólidos - Sugestões para elaboração de Plano Municipal ou Intermunicipal de Gestão Integrada de Resíduos Sólidos. Parceria Banco do Brasil e Prefeituras Municipais. Apoio de Ministério das Cidades, Ministério do Meio Ambiente e Governo Federal. 2011.</w:t>
      </w:r>
    </w:p>
    <w:p w:rsidR="00000000" w:rsidDel="00000000" w:rsidP="00000000" w:rsidRDefault="00000000" w:rsidRPr="00000000" w14:paraId="000009D0">
      <w:pPr>
        <w:rPr>
          <w:color w:val="215968"/>
        </w:rPr>
      </w:pPr>
      <w:r w:rsidDel="00000000" w:rsidR="00000000" w:rsidRPr="00000000">
        <w:rPr>
          <w:color w:val="215968"/>
          <w:rtl w:val="0"/>
        </w:rPr>
        <w:t xml:space="preserve">BRASIL. Lei Federal nº 9.795, de 27 de abril de 1999. Brasília, 1999. Dispõe sobre a educação ambiental, institui a Política Nacional de Educação Ambiental e dá outras providências. Disponível em: https://www.planalto.gov.br/ccivil_03/leis/l9795.htm. Acesso em: 16 de agosto de 2024.</w:t>
      </w:r>
    </w:p>
    <w:p w:rsidR="00000000" w:rsidDel="00000000" w:rsidP="00000000" w:rsidRDefault="00000000" w:rsidRPr="00000000" w14:paraId="000009D1">
      <w:pPr>
        <w:rPr>
          <w:color w:val="215968"/>
        </w:rPr>
      </w:pPr>
      <w:r w:rsidDel="00000000" w:rsidR="00000000" w:rsidRPr="00000000">
        <w:rPr>
          <w:color w:val="215968"/>
          <w:rtl w:val="0"/>
        </w:rPr>
        <w:t xml:space="preserve">BRASIL. Lei Federal nº 11.445, de 5 de janeiro de 2007. Estabelece as diretrizes nacionais para o saneamento básico; cria o Comitê Interministerial de Saneamento Básico; altera as Leis nos 6.766, de 19 de dezembro de 1979, 8.666, de 21 de junho de 1993, e 8.987, de 13 de fevereiro de 1995; e revoga a Lei nº 6.528, de 11 de maio de 1978. Brasília, 2007. Disponível em: https://www.planalto.gov.br/ccivil_03/_ato2007-2010/2007/lei/l11445.htm. Acesso em: 16 de agosto de 2024.</w:t>
      </w:r>
    </w:p>
    <w:p w:rsidR="00000000" w:rsidDel="00000000" w:rsidP="00000000" w:rsidRDefault="00000000" w:rsidRPr="00000000" w14:paraId="000009D2">
      <w:pPr>
        <w:rPr>
          <w:color w:val="215968"/>
        </w:rPr>
      </w:pPr>
      <w:r w:rsidDel="00000000" w:rsidR="00000000" w:rsidRPr="00000000">
        <w:rPr>
          <w:color w:val="215968"/>
          <w:rtl w:val="0"/>
        </w:rPr>
        <w:t xml:space="preserve">BRASIL. Sistema Nacional de Informações sobre Saneamento: Diagnóstico dos Serviços de Água e Esgotos 2022. Brasília: Ministério das Cidades, 2022. Disponível em: https://www.gov.br/snis. Acesso em: 26 de junho 2024.</w:t>
      </w:r>
    </w:p>
    <w:p w:rsidR="00000000" w:rsidDel="00000000" w:rsidP="00000000" w:rsidRDefault="00000000" w:rsidRPr="00000000" w14:paraId="000009D3">
      <w:pPr>
        <w:rPr>
          <w:color w:val="215968"/>
        </w:rPr>
      </w:pPr>
      <w:r w:rsidDel="00000000" w:rsidR="00000000" w:rsidRPr="00000000">
        <w:rPr>
          <w:color w:val="215968"/>
          <w:rtl w:val="0"/>
        </w:rPr>
        <w:t xml:space="preserve">BRASIL. Ministério das Cidades. Guia para a elaboração de Planos Municipais de Saneamento Básico. Brasília: Ministério das Cidades, 2011. 2ª edição. 180 p.: il. Disponível em: https://www.mprs.mp.br/media/areas/ressanear/arquivos/materialtecrs/1guia_para_elaboracao_dos_planos_san_basico_do_minist_cidades.pdf. Acesso em: 12 de março de 2024.</w:t>
      </w:r>
    </w:p>
    <w:p w:rsidR="00000000" w:rsidDel="00000000" w:rsidP="00000000" w:rsidRDefault="00000000" w:rsidRPr="00000000" w14:paraId="000009D4">
      <w:pPr>
        <w:rPr>
          <w:color w:val="215968"/>
        </w:rPr>
      </w:pPr>
      <w:r w:rsidDel="00000000" w:rsidR="00000000" w:rsidRPr="00000000">
        <w:rPr>
          <w:color w:val="215968"/>
          <w:rtl w:val="0"/>
        </w:rPr>
        <w:t xml:space="preserve">BRASIL. Ministério das Cidades. Peças técnicas relativas a Planos Municipais de Saneamento Básico. Brasília: Ministério das Cidades, 2011. Disponível em: https://antigo.mdr.gov.br/images/stories/ArquivosSNSA/Arquivos_PDF/Pe%C3%A7as_Tecnicas_WEB.pdf. Acesso em: 12 de março de 2024.</w:t>
      </w:r>
    </w:p>
    <w:p w:rsidR="00000000" w:rsidDel="00000000" w:rsidP="00000000" w:rsidRDefault="00000000" w:rsidRPr="00000000" w14:paraId="000009D5">
      <w:pPr>
        <w:rPr>
          <w:color w:val="215968"/>
        </w:rPr>
      </w:pPr>
      <w:r w:rsidDel="00000000" w:rsidR="00000000" w:rsidRPr="00000000">
        <w:rPr>
          <w:color w:val="215968"/>
          <w:rtl w:val="0"/>
        </w:rPr>
        <w:t xml:space="preserve">BRASIL. Lei Federal nº 14.026, de 15 de julho de 2020. Atualiza o marco legal do saneamento básico e altera a Lei nº 9.984, de 17 de julho de 2000, para atribuir à Agência Nacional de Águas e Saneamento Básico (ANA) competência para editar normas de referência sobre o serviço de saneamento. Brasília, 2020. Disponível em: https://www.planalto.gov.br/ccivil_03/_ato2019-2022/2020/lei/l14026.htm. Acesso em: 12 de março de 2024.</w:t>
      </w:r>
    </w:p>
    <w:p w:rsidR="00000000" w:rsidDel="00000000" w:rsidP="00000000" w:rsidRDefault="00000000" w:rsidRPr="00000000" w14:paraId="000009D6">
      <w:pPr>
        <w:rPr>
          <w:color w:val="215968"/>
        </w:rPr>
      </w:pPr>
      <w:r w:rsidDel="00000000" w:rsidR="00000000" w:rsidRPr="00000000">
        <w:rPr>
          <w:color w:val="215968"/>
          <w:rtl w:val="0"/>
        </w:rPr>
        <w:t xml:space="preserve">COMPANHIA CATARINENSE DE ÁGUAS E SANEAMENTO (CASAN). Dados sobre o abastecimento de água em Santa Catarina. Florianópolis: CASAN, 2024.</w:t>
      </w:r>
    </w:p>
    <w:p w:rsidR="00000000" w:rsidDel="00000000" w:rsidP="00000000" w:rsidRDefault="00000000" w:rsidRPr="00000000" w14:paraId="000009D7">
      <w:pPr>
        <w:rPr>
          <w:color w:val="215968"/>
        </w:rPr>
      </w:pPr>
      <w:r w:rsidDel="00000000" w:rsidR="00000000" w:rsidRPr="00000000">
        <w:rPr>
          <w:color w:val="215968"/>
          <w:rtl w:val="0"/>
        </w:rPr>
        <w:t xml:space="preserve">CONSÓRCIO INTERMUNICIPAL DO MÉDIO VALE DO ITAJAÍ (CIMVI). Caracterização gravimétrica de resíduos. Ascurra: CIMVI, 2023.</w:t>
      </w:r>
    </w:p>
    <w:p w:rsidR="00000000" w:rsidDel="00000000" w:rsidP="00000000" w:rsidRDefault="00000000" w:rsidRPr="00000000" w14:paraId="000009D8">
      <w:pPr>
        <w:rPr>
          <w:color w:val="215968"/>
        </w:rPr>
      </w:pPr>
      <w:r w:rsidDel="00000000" w:rsidR="00000000" w:rsidRPr="00000000">
        <w:rPr>
          <w:color w:val="215968"/>
          <w:rtl w:val="0"/>
        </w:rPr>
        <w:t xml:space="preserve">Fundação Agência de Água do Vale do Itajaí, 2010. Plano de Recursos Hídricos da Bacia do Itajaí. 106 p.</w:t>
      </w:r>
    </w:p>
    <w:p w:rsidR="00000000" w:rsidDel="00000000" w:rsidP="00000000" w:rsidRDefault="00000000" w:rsidRPr="00000000" w14:paraId="000009D9">
      <w:pPr>
        <w:rPr>
          <w:color w:val="215968"/>
        </w:rPr>
      </w:pPr>
      <w:r w:rsidDel="00000000" w:rsidR="00000000" w:rsidRPr="00000000">
        <w:rPr>
          <w:color w:val="215968"/>
          <w:rtl w:val="0"/>
        </w:rPr>
        <w:t xml:space="preserve">GERBER, D., PERTILLE, C. T., VIEIRA, F. S., CORRÊA, B. J. S., SOUZA, C. F. de. Caracterização morfométrica da Bacia Hidrográfica do Rio Itajaí – Santa Catarina. </w:t>
      </w:r>
      <w:r w:rsidDel="00000000" w:rsidR="00000000" w:rsidRPr="00000000">
        <w:rPr>
          <w:b w:val="1"/>
          <w:color w:val="215968"/>
          <w:rtl w:val="0"/>
        </w:rPr>
        <w:t xml:space="preserve">Acta Biológica Catarinense, </w:t>
      </w:r>
      <w:r w:rsidDel="00000000" w:rsidR="00000000" w:rsidRPr="00000000">
        <w:rPr>
          <w:color w:val="215968"/>
          <w:rtl w:val="0"/>
        </w:rPr>
        <w:t xml:space="preserve">5(1), 72–83. https://doi.org/10.21726/abc.v5i1.290. Disponível em: &lt; https://periodicos.univille.br/ABC/article/view/290&gt; .  Acesso em: março de 2024.</w:t>
      </w:r>
    </w:p>
    <w:p w:rsidR="00000000" w:rsidDel="00000000" w:rsidP="00000000" w:rsidRDefault="00000000" w:rsidRPr="00000000" w14:paraId="000009DA">
      <w:pPr>
        <w:rPr>
          <w:color w:val="215968"/>
        </w:rPr>
      </w:pPr>
      <w:r w:rsidDel="00000000" w:rsidR="00000000" w:rsidRPr="00000000">
        <w:rPr>
          <w:color w:val="215968"/>
          <w:rtl w:val="0"/>
        </w:rPr>
        <w:t xml:space="preserve">GOUVEA, R. L., CAMPOS, C. C., MENEZES, J. T., MOREIRA, G., F. Análise de frequência de precipitação e caracterização de anos secos e chuvosos para a Bacia do Rio Itajaí. </w:t>
      </w:r>
      <w:r w:rsidDel="00000000" w:rsidR="00000000" w:rsidRPr="00000000">
        <w:rPr>
          <w:b w:val="1"/>
          <w:color w:val="215968"/>
          <w:rtl w:val="0"/>
        </w:rPr>
        <w:t xml:space="preserve">Revista Brasileira de Climatologia.</w:t>
      </w:r>
      <w:r w:rsidDel="00000000" w:rsidR="00000000" w:rsidRPr="00000000">
        <w:rPr>
          <w:color w:val="215968"/>
          <w:rtl w:val="0"/>
        </w:rPr>
        <w:t xml:space="preserve"> V. 22. https://doi.org/10.5380/abclima.v22i0.55276. Disponível em: &lt; https://ojs.ufgd.edu.br/index.php/rbclima/article/view/14043&gt;. Acesso em: março de 2024.</w:t>
      </w:r>
    </w:p>
    <w:p w:rsidR="00000000" w:rsidDel="00000000" w:rsidP="00000000" w:rsidRDefault="00000000" w:rsidRPr="00000000" w14:paraId="000009DB">
      <w:pPr>
        <w:rPr>
          <w:color w:val="215968"/>
        </w:rPr>
      </w:pPr>
      <w:r w:rsidDel="00000000" w:rsidR="00000000" w:rsidRPr="00000000">
        <w:rPr>
          <w:color w:val="215968"/>
          <w:rtl w:val="0"/>
        </w:rPr>
        <w:t xml:space="preserve">GOVERNO DO ESTADO DE SANTA CATARINA. Plano da Bacia Hidrográfica do Rio Itajaí. 2016. Disponível em: &lt; https://www.aguas.sc.gov.br/index.php?option=com_k2&amp;view=item&amp;layout=item&amp;id=1904&amp;Itemid=248&amp;jsmallfib=1&amp;dir=JSROOT/DHRI/Planos+de+Bacias/Plano+da+Bacia+Hidrografica+do+Rio+Itajai&gt;. Acesso em: março de 2024.</w:t>
      </w:r>
    </w:p>
    <w:p w:rsidR="00000000" w:rsidDel="00000000" w:rsidP="00000000" w:rsidRDefault="00000000" w:rsidRPr="00000000" w14:paraId="000009DC">
      <w:pPr>
        <w:rPr>
          <w:color w:val="215968"/>
        </w:rPr>
      </w:pPr>
      <w:r w:rsidDel="00000000" w:rsidR="00000000" w:rsidRPr="00000000">
        <w:rPr>
          <w:color w:val="215968"/>
          <w:rtl w:val="0"/>
        </w:rPr>
        <w:t xml:space="preserve">IBGE – INSTITUTO BRASILEIRO DE GEOGRAFIA E ESTATÍSTICA. Dados do Censo 2022. Brasília, DF: IBGE, 2022. Disponível em: &lt; https://cidades.ibge.gov.br/brasil/sc/apiuna/panorama&gt;. Acesso em: maio de 2024.</w:t>
      </w:r>
    </w:p>
    <w:p w:rsidR="00000000" w:rsidDel="00000000" w:rsidP="00000000" w:rsidRDefault="00000000" w:rsidRPr="00000000" w14:paraId="000009DD">
      <w:pPr>
        <w:rPr>
          <w:color w:val="215968"/>
        </w:rPr>
      </w:pPr>
      <w:r w:rsidDel="00000000" w:rsidR="00000000" w:rsidRPr="00000000">
        <w:rPr>
          <w:color w:val="215968"/>
          <w:rtl w:val="0"/>
        </w:rPr>
        <w:t xml:space="preserve">RIGeo – SERVIÇO GEOLÓGICO DO BRASIL. Dados sobre áreas de risco: 2015. Disponível em: &lt; https://rigeo.sgb.gov.br/handle/doc/18496&gt;. Acesso em: abril de 2024.</w:t>
      </w:r>
    </w:p>
    <w:p w:rsidR="00000000" w:rsidDel="00000000" w:rsidP="00000000" w:rsidRDefault="00000000" w:rsidRPr="00000000" w14:paraId="000009DE">
      <w:pPr>
        <w:rPr>
          <w:color w:val="215968"/>
        </w:rPr>
      </w:pPr>
      <w:r w:rsidDel="00000000" w:rsidR="00000000" w:rsidRPr="00000000">
        <w:rPr>
          <w:color w:val="215968"/>
          <w:rtl w:val="0"/>
        </w:rPr>
        <w:t xml:space="preserve">SANTA CATARINA. PLANO ESTADUAL DE RECURSOS HÍDRICOS DE SANTA CATARINA - PERH/SC. Florianópolis: CERTI-CEV, 2017. Disponível em: https://www.aguas.sc.gov.br/jsmallfib_top/DHRI/Plano%20Estadual/etapa_c/PERH_SC_Recomendacoes_enquadramento_CERTI-CEV_2017_final.pdf. Acesso em: 26 de junho 2024.</w:t>
      </w:r>
    </w:p>
    <w:p w:rsidR="00000000" w:rsidDel="00000000" w:rsidP="00000000" w:rsidRDefault="00000000" w:rsidRPr="00000000" w14:paraId="000009DF">
      <w:pPr>
        <w:rPr>
          <w:color w:val="215968"/>
        </w:rPr>
      </w:pPr>
      <w:r w:rsidDel="00000000" w:rsidR="00000000" w:rsidRPr="00000000">
        <w:rPr>
          <w:color w:val="215968"/>
          <w:rtl w:val="0"/>
        </w:rPr>
        <w:t xml:space="preserve">SANTA CATARINA. Resolução CERH n.º 69/2022: aprova enquadramento Itajaí. Florianópolis: Conselho Estadual de Recursos Hídricos, 2022. Disponível em: https://www.aguas.sc.gov.br/jsmallfib_top/mvs/conselho/resolucao/Resolucao_CERH_n_69_2022_Aprova_enquadramento_Itajai.pdf. Acesso em: 26 de junho 2024.</w:t>
      </w:r>
    </w:p>
    <w:p w:rsidR="00000000" w:rsidDel="00000000" w:rsidP="00000000" w:rsidRDefault="00000000" w:rsidRPr="00000000" w14:paraId="000009E0">
      <w:pPr>
        <w:rPr>
          <w:color w:val="215968"/>
        </w:rPr>
      </w:pPr>
      <w:r w:rsidDel="00000000" w:rsidR="00000000" w:rsidRPr="00000000">
        <w:rPr>
          <w:color w:val="215968"/>
          <w:rtl w:val="0"/>
        </w:rPr>
        <w:t xml:space="preserve">SNIS - SISTEMA NACIONAL DE INFORMAÇÕES SOBRE SANEAMENTO. Dados sobre Saneamento Básico: 2020. Disponível em: &lt; https://infosanbas.org.br/municipio/ascurra-sc/&gt;. Acesso em: maio de 2024.</w:t>
      </w:r>
    </w:p>
    <w:p w:rsidR="00000000" w:rsidDel="00000000" w:rsidP="00000000" w:rsidRDefault="00000000" w:rsidRPr="00000000" w14:paraId="000009E1">
      <w:pPr>
        <w:rPr>
          <w:color w:val="215968"/>
        </w:rPr>
      </w:pPr>
      <w:r w:rsidDel="00000000" w:rsidR="00000000" w:rsidRPr="00000000">
        <w:rPr>
          <w:color w:val="215968"/>
          <w:rtl w:val="0"/>
        </w:rPr>
        <w:t xml:space="preserve">SOUZA, J. A. da, JÚNIOR, A. C. G. Planos de Saneamento Básico da bacia do Vale do Itajaí. Revista DAE. 2013. DOI 10.4322/dae.2016.003. Disponível em: &lt; https://d1wqtxts1xzle7.cloudfront.net/97313700/aa98dda9ce8a90f636c866f4fcad21a0061e-libre.pdf?1673786062=&amp;response-content-disposition=inline%3B+filename%3DPlanos_de_saneamento_basico_da_bacia_do.pdf&amp;Expires=1716493907&amp;Signature=A839V0T5omZor6y05SXdMT1uEfP0T1UocTH4QDOIWQqhF8VBweYumKN6uC8z5YvtjHfVFSokl7C32-NB4R8csY0wpb4PN86nFw8CRAF-Fy9WZz9N-7LASnxv3LlAgL-SDT8IpgSoJCnRiWSZ4f2EGkRe9gbpA8o3lE7CRnB4PrqE~5lP~Md3wkfIlyttgbpW9Joeop5qkwlKd7AYYjZAoIOdJb9X0qsl9x9ILbgH~9Twfuc~fgRwUho7q51cy9-pLUdza0YHVvrRv-lstxSW0rI9El-~XXTI3mGuhWmI1GkjvEdbTRHz13TNjTHCI1OxlcITqBZ~nJ9kyV848Kba3w__&amp;Key-Pair-Id=APKAJLOHF5GGSLRBV4ZA&gt;. Acesso em: março de 2024.</w:t>
      </w:r>
    </w:p>
    <w:p w:rsidR="00000000" w:rsidDel="00000000" w:rsidP="00000000" w:rsidRDefault="00000000" w:rsidRPr="00000000" w14:paraId="000009E2">
      <w:pPr>
        <w:rPr>
          <w:color w:val="215968"/>
        </w:rPr>
      </w:pPr>
      <w:r w:rsidDel="00000000" w:rsidR="00000000" w:rsidRPr="00000000">
        <w:br w:type="page"/>
      </w:r>
      <w:r w:rsidDel="00000000" w:rsidR="00000000" w:rsidRPr="00000000">
        <w:rPr>
          <w:rtl w:val="0"/>
        </w:rPr>
      </w:r>
    </w:p>
    <w:p w:rsidR="00000000" w:rsidDel="00000000" w:rsidP="00000000" w:rsidRDefault="00000000" w:rsidRPr="00000000" w14:paraId="000009E3">
      <w:pPr>
        <w:keepNext w:val="1"/>
        <w:keepLines w:val="1"/>
        <w:pageBreakBefore w:val="0"/>
        <w:widowControl w:val="1"/>
        <w:numPr>
          <w:ilvl w:val="0"/>
          <w:numId w:val="16"/>
        </w:numPr>
        <w:pBdr>
          <w:top w:space="0" w:sz="0" w:val="nil"/>
          <w:left w:space="0" w:sz="0" w:val="nil"/>
          <w:bottom w:space="0" w:sz="0" w:val="nil"/>
          <w:right w:space="0" w:sz="0" w:val="nil"/>
          <w:between w:space="0" w:sz="0" w:val="nil"/>
        </w:pBdr>
        <w:shd w:fill="dbe5f1" w:val="clear"/>
        <w:spacing w:after="240" w:before="0" w:line="276" w:lineRule="auto"/>
        <w:ind w:left="426" w:right="0" w:hanging="426"/>
        <w:jc w:val="both"/>
        <w:rPr/>
      </w:pPr>
      <w:bookmarkStart w:colFirst="0" w:colLast="0" w:name="_heading=h.10kxoro" w:id="196"/>
      <w:bookmarkEnd w:id="196"/>
      <w:r w:rsidDel="00000000" w:rsidR="00000000" w:rsidRPr="00000000">
        <w:rPr>
          <w:rFonts w:ascii="Calibri" w:cs="Calibri" w:eastAsia="Calibri" w:hAnsi="Calibri"/>
          <w:b w:val="1"/>
          <w:i w:val="0"/>
          <w:smallCaps w:val="0"/>
          <w:strike w:val="0"/>
          <w:color w:val="215968"/>
          <w:sz w:val="24"/>
          <w:szCs w:val="24"/>
          <w:u w:val="none"/>
          <w:shd w:fill="auto" w:val="clear"/>
          <w:vertAlign w:val="baseline"/>
          <w:rtl w:val="0"/>
        </w:rPr>
        <w:t xml:space="preserve">ANEXOS</w:t>
      </w:r>
      <w:r w:rsidDel="00000000" w:rsidR="00000000" w:rsidRPr="00000000">
        <w:rPr>
          <w:rtl w:val="0"/>
        </w:rPr>
      </w:r>
    </w:p>
    <w:p w:rsidR="00000000" w:rsidDel="00000000" w:rsidP="00000000" w:rsidRDefault="00000000" w:rsidRPr="00000000" w14:paraId="000009E4">
      <w:pPr>
        <w:keepNext w:val="1"/>
        <w:keepLines w:val="1"/>
        <w:pageBreakBefore w:val="0"/>
        <w:widowControl w:val="1"/>
        <w:numPr>
          <w:ilvl w:val="1"/>
          <w:numId w:val="51"/>
        </w:numPr>
        <w:pBdr>
          <w:top w:space="0" w:sz="0" w:val="nil"/>
          <w:left w:space="0" w:sz="0" w:val="nil"/>
          <w:bottom w:space="0" w:sz="0" w:val="nil"/>
          <w:right w:space="0" w:sz="0" w:val="nil"/>
          <w:between w:space="0" w:sz="0" w:val="nil"/>
        </w:pBdr>
        <w:shd w:fill="c2d69b" w:val="clear"/>
        <w:spacing w:after="120" w:before="0" w:line="264" w:lineRule="auto"/>
        <w:ind w:left="792" w:right="0" w:hanging="432"/>
        <w:jc w:val="both"/>
        <w:rPr/>
      </w:pPr>
      <w:bookmarkStart w:colFirst="0" w:colLast="0" w:name="_heading=h.3kkl7fh" w:id="197"/>
      <w:bookmarkEnd w:id="197"/>
      <w:r w:rsidDel="00000000" w:rsidR="00000000" w:rsidRPr="00000000">
        <w:rPr>
          <w:rFonts w:ascii="Calibri" w:cs="Calibri" w:eastAsia="Calibri" w:hAnsi="Calibri"/>
          <w:b w:val="1"/>
          <w:i w:val="0"/>
          <w:smallCaps w:val="0"/>
          <w:strike w:val="0"/>
          <w:color w:val="215965"/>
          <w:sz w:val="24"/>
          <w:szCs w:val="24"/>
          <w:u w:val="none"/>
          <w:shd w:fill="auto" w:val="clear"/>
          <w:vertAlign w:val="baseline"/>
          <w:rtl w:val="0"/>
        </w:rPr>
        <w:t xml:space="preserve">Caderno de mapas</w:t>
      </w:r>
    </w:p>
    <w:p w:rsidR="00000000" w:rsidDel="00000000" w:rsidP="00000000" w:rsidRDefault="00000000" w:rsidRPr="00000000" w14:paraId="000009E5">
      <w:pPr>
        <w:rPr>
          <w:b w:val="1"/>
          <w:color w:val="215965"/>
          <w:u w:val="single"/>
        </w:rPr>
      </w:pPr>
      <w:r w:rsidDel="00000000" w:rsidR="00000000" w:rsidRPr="00000000">
        <w:rPr>
          <w:b w:val="1"/>
          <w:color w:val="215965"/>
          <w:u w:val="single"/>
          <w:rtl w:val="0"/>
        </w:rPr>
        <w:t xml:space="preserve">Hidrografia</w:t>
      </w:r>
    </w:p>
    <w:p w:rsidR="00000000" w:rsidDel="00000000" w:rsidP="00000000" w:rsidRDefault="00000000" w:rsidRPr="00000000" w14:paraId="000009E6">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E7">
      <w:pPr>
        <w:rPr>
          <w:b w:val="1"/>
          <w:color w:val="215965"/>
          <w:u w:val="single"/>
        </w:rPr>
      </w:pPr>
      <w:r w:rsidDel="00000000" w:rsidR="00000000" w:rsidRPr="00000000">
        <w:rPr>
          <w:b w:val="1"/>
          <w:color w:val="215965"/>
          <w:u w:val="single"/>
          <w:rtl w:val="0"/>
        </w:rPr>
        <w:t xml:space="preserve">Rota – Coleta Convencional</w:t>
      </w:r>
    </w:p>
    <w:p w:rsidR="00000000" w:rsidDel="00000000" w:rsidP="00000000" w:rsidRDefault="00000000" w:rsidRPr="00000000" w14:paraId="000009E8">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E9">
      <w:pPr>
        <w:rPr>
          <w:b w:val="1"/>
          <w:color w:val="215965"/>
          <w:u w:val="single"/>
        </w:rPr>
      </w:pPr>
      <w:r w:rsidDel="00000000" w:rsidR="00000000" w:rsidRPr="00000000">
        <w:rPr>
          <w:b w:val="1"/>
          <w:color w:val="215965"/>
          <w:u w:val="single"/>
          <w:rtl w:val="0"/>
        </w:rPr>
        <w:t xml:space="preserve">Rota – Coleta Seletiva</w:t>
      </w:r>
    </w:p>
    <w:p w:rsidR="00000000" w:rsidDel="00000000" w:rsidP="00000000" w:rsidRDefault="00000000" w:rsidRPr="00000000" w14:paraId="000009EA">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EB">
      <w:pPr>
        <w:rPr>
          <w:b w:val="1"/>
          <w:color w:val="215965"/>
          <w:u w:val="single"/>
        </w:rPr>
      </w:pPr>
      <w:r w:rsidDel="00000000" w:rsidR="00000000" w:rsidRPr="00000000">
        <w:rPr>
          <w:b w:val="1"/>
          <w:color w:val="215965"/>
          <w:u w:val="single"/>
          <w:rtl w:val="0"/>
        </w:rPr>
        <w:t xml:space="preserve">APRI – CVRI</w:t>
      </w:r>
    </w:p>
    <w:p w:rsidR="00000000" w:rsidDel="00000000" w:rsidP="00000000" w:rsidRDefault="00000000" w:rsidRPr="00000000" w14:paraId="000009EC">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ED">
      <w:pPr>
        <w:rPr>
          <w:b w:val="1"/>
          <w:color w:val="215965"/>
          <w:u w:val="single"/>
        </w:rPr>
      </w:pPr>
      <w:r w:rsidDel="00000000" w:rsidR="00000000" w:rsidRPr="00000000">
        <w:rPr>
          <w:b w:val="1"/>
          <w:color w:val="215965"/>
          <w:u w:val="single"/>
          <w:rtl w:val="0"/>
        </w:rPr>
        <w:t xml:space="preserve">Aterro Sanitário – CIMVI</w:t>
      </w:r>
    </w:p>
    <w:p w:rsidR="00000000" w:rsidDel="00000000" w:rsidP="00000000" w:rsidRDefault="00000000" w:rsidRPr="00000000" w14:paraId="000009EE">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EF">
      <w:pPr>
        <w:rPr>
          <w:b w:val="1"/>
          <w:color w:val="215965"/>
          <w:u w:val="single"/>
        </w:rPr>
      </w:pPr>
      <w:r w:rsidDel="00000000" w:rsidR="00000000" w:rsidRPr="00000000">
        <w:rPr>
          <w:b w:val="1"/>
          <w:color w:val="215965"/>
          <w:u w:val="single"/>
          <w:rtl w:val="0"/>
        </w:rPr>
        <w:t xml:space="preserve">Ecoponto</w:t>
      </w:r>
    </w:p>
    <w:p w:rsidR="00000000" w:rsidDel="00000000" w:rsidP="00000000" w:rsidRDefault="00000000" w:rsidRPr="00000000" w14:paraId="000009F0">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F1">
      <w:pPr>
        <w:rPr>
          <w:b w:val="1"/>
          <w:color w:val="215965"/>
          <w:u w:val="single"/>
        </w:rPr>
      </w:pPr>
      <w:r w:rsidDel="00000000" w:rsidR="00000000" w:rsidRPr="00000000">
        <w:rPr>
          <w:b w:val="1"/>
          <w:color w:val="215965"/>
          <w:u w:val="single"/>
          <w:rtl w:val="0"/>
        </w:rPr>
        <w:t xml:space="preserve">Drenagem</w:t>
      </w:r>
    </w:p>
    <w:p w:rsidR="00000000" w:rsidDel="00000000" w:rsidP="00000000" w:rsidRDefault="00000000" w:rsidRPr="00000000" w14:paraId="000009F2">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F3">
      <w:pPr>
        <w:rPr>
          <w:b w:val="1"/>
          <w:color w:val="215965"/>
          <w:u w:val="single"/>
        </w:rPr>
      </w:pPr>
      <w:r w:rsidDel="00000000" w:rsidR="00000000" w:rsidRPr="00000000">
        <w:rPr>
          <w:b w:val="1"/>
          <w:color w:val="215965"/>
          <w:u w:val="single"/>
          <w:rtl w:val="0"/>
        </w:rPr>
        <w:t xml:space="preserve">Áreas de Risco</w:t>
      </w:r>
    </w:p>
    <w:p w:rsidR="00000000" w:rsidDel="00000000" w:rsidP="00000000" w:rsidRDefault="00000000" w:rsidRPr="00000000" w14:paraId="000009F4">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F5">
      <w:pPr>
        <w:rPr>
          <w:b w:val="1"/>
          <w:color w:val="215965"/>
          <w:u w:val="single"/>
        </w:rPr>
      </w:pPr>
      <w:r w:rsidDel="00000000" w:rsidR="00000000" w:rsidRPr="00000000">
        <w:rPr>
          <w:b w:val="1"/>
          <w:color w:val="215965"/>
          <w:u w:val="single"/>
          <w:rtl w:val="0"/>
        </w:rPr>
        <w:t xml:space="preserve">Enquadramento dos corpos hídricos superficiais</w:t>
      </w:r>
    </w:p>
    <w:p w:rsidR="00000000" w:rsidDel="00000000" w:rsidP="00000000" w:rsidRDefault="00000000" w:rsidRPr="00000000" w14:paraId="000009F6">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F7">
      <w:pPr>
        <w:keepNext w:val="1"/>
        <w:keepLines w:val="1"/>
        <w:pageBreakBefore w:val="0"/>
        <w:widowControl w:val="1"/>
        <w:numPr>
          <w:ilvl w:val="1"/>
          <w:numId w:val="51"/>
        </w:numPr>
        <w:pBdr>
          <w:top w:space="0" w:sz="0" w:val="nil"/>
          <w:left w:space="0" w:sz="0" w:val="nil"/>
          <w:bottom w:space="0" w:sz="0" w:val="nil"/>
          <w:right w:space="0" w:sz="0" w:val="nil"/>
          <w:between w:space="0" w:sz="0" w:val="nil"/>
        </w:pBdr>
        <w:shd w:fill="c2d69b" w:val="clear"/>
        <w:spacing w:after="120" w:before="0" w:line="264" w:lineRule="auto"/>
        <w:ind w:left="426" w:right="0" w:hanging="426"/>
        <w:jc w:val="both"/>
        <w:rPr/>
      </w:pPr>
      <w:bookmarkStart w:colFirst="0" w:colLast="0" w:name="_heading=h.1zpvhna" w:id="198"/>
      <w:bookmarkEnd w:id="198"/>
      <w:r w:rsidDel="00000000" w:rsidR="00000000" w:rsidRPr="00000000">
        <w:rPr>
          <w:rFonts w:ascii="Calibri" w:cs="Calibri" w:eastAsia="Calibri" w:hAnsi="Calibri"/>
          <w:b w:val="1"/>
          <w:i w:val="0"/>
          <w:smallCaps w:val="0"/>
          <w:strike w:val="0"/>
          <w:color w:val="215965"/>
          <w:sz w:val="24"/>
          <w:szCs w:val="24"/>
          <w:u w:val="none"/>
          <w:shd w:fill="auto" w:val="clear"/>
          <w:vertAlign w:val="baseline"/>
          <w:rtl w:val="0"/>
        </w:rPr>
        <w:t xml:space="preserve">Resolução CIMVI nº 467 de 14 de abril de 2021 – Diretrizes do Programa Vale Muito Cuidar</w:t>
      </w:r>
    </w:p>
    <w:p w:rsidR="00000000" w:rsidDel="00000000" w:rsidP="00000000" w:rsidRDefault="00000000" w:rsidRPr="00000000" w14:paraId="000009F8">
      <w:pPr>
        <w:rPr>
          <w:color w:val="215965"/>
        </w:rPr>
      </w:pPr>
      <w:r w:rsidDel="00000000" w:rsidR="00000000" w:rsidRPr="00000000">
        <w:rPr>
          <w:rtl w:val="0"/>
        </w:rPr>
      </w:r>
    </w:p>
    <w:p w:rsidR="00000000" w:rsidDel="00000000" w:rsidP="00000000" w:rsidRDefault="00000000" w:rsidRPr="00000000" w14:paraId="000009F9">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FA">
      <w:pPr>
        <w:rPr>
          <w:color w:val="215965"/>
        </w:rPr>
      </w:pPr>
      <w:r w:rsidDel="00000000" w:rsidR="00000000" w:rsidRPr="00000000">
        <w:rPr>
          <w:color w:val="215965"/>
          <w:rtl w:val="0"/>
        </w:rPr>
        <w:t xml:space="preserve">Páginas 1 – 12</w:t>
      </w:r>
    </w:p>
    <w:p w:rsidR="00000000" w:rsidDel="00000000" w:rsidP="00000000" w:rsidRDefault="00000000" w:rsidRPr="00000000" w14:paraId="000009FB">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FC">
      <w:pPr>
        <w:rPr>
          <w:color w:val="215965"/>
        </w:rPr>
      </w:pPr>
      <w:r w:rsidDel="00000000" w:rsidR="00000000" w:rsidRPr="00000000">
        <w:rPr>
          <w:color w:val="215965"/>
          <w:rtl w:val="0"/>
        </w:rPr>
        <w:t xml:space="preserve">Páginas 2 – 12</w:t>
      </w:r>
    </w:p>
    <w:p w:rsidR="00000000" w:rsidDel="00000000" w:rsidP="00000000" w:rsidRDefault="00000000" w:rsidRPr="00000000" w14:paraId="000009FD">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9FE">
      <w:pPr>
        <w:rPr>
          <w:color w:val="215965"/>
        </w:rPr>
      </w:pPr>
      <w:r w:rsidDel="00000000" w:rsidR="00000000" w:rsidRPr="00000000">
        <w:rPr>
          <w:color w:val="215965"/>
          <w:rtl w:val="0"/>
        </w:rPr>
        <w:t xml:space="preserve">Páginas 3 – 12</w:t>
      </w:r>
    </w:p>
    <w:p w:rsidR="00000000" w:rsidDel="00000000" w:rsidP="00000000" w:rsidRDefault="00000000" w:rsidRPr="00000000" w14:paraId="000009FF">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A00">
      <w:pPr>
        <w:rPr>
          <w:color w:val="215965"/>
        </w:rPr>
      </w:pPr>
      <w:r w:rsidDel="00000000" w:rsidR="00000000" w:rsidRPr="00000000">
        <w:rPr>
          <w:color w:val="215965"/>
          <w:rtl w:val="0"/>
        </w:rPr>
        <w:t xml:space="preserve">Páginas 4 – 12</w:t>
      </w:r>
    </w:p>
    <w:p w:rsidR="00000000" w:rsidDel="00000000" w:rsidP="00000000" w:rsidRDefault="00000000" w:rsidRPr="00000000" w14:paraId="00000A01">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A02">
      <w:pPr>
        <w:rPr>
          <w:color w:val="215965"/>
        </w:rPr>
      </w:pPr>
      <w:r w:rsidDel="00000000" w:rsidR="00000000" w:rsidRPr="00000000">
        <w:rPr>
          <w:color w:val="215965"/>
          <w:rtl w:val="0"/>
        </w:rPr>
        <w:t xml:space="preserve">Páginas 5 – 12</w:t>
      </w:r>
    </w:p>
    <w:p w:rsidR="00000000" w:rsidDel="00000000" w:rsidP="00000000" w:rsidRDefault="00000000" w:rsidRPr="00000000" w14:paraId="00000A03">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A04">
      <w:pPr>
        <w:rPr>
          <w:color w:val="215965"/>
        </w:rPr>
      </w:pPr>
      <w:r w:rsidDel="00000000" w:rsidR="00000000" w:rsidRPr="00000000">
        <w:rPr>
          <w:color w:val="215965"/>
          <w:rtl w:val="0"/>
        </w:rPr>
        <w:t xml:space="preserve">Páginas 6 – 12</w:t>
      </w:r>
    </w:p>
    <w:p w:rsidR="00000000" w:rsidDel="00000000" w:rsidP="00000000" w:rsidRDefault="00000000" w:rsidRPr="00000000" w14:paraId="00000A05">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A06">
      <w:pPr>
        <w:rPr>
          <w:color w:val="215965"/>
        </w:rPr>
      </w:pPr>
      <w:r w:rsidDel="00000000" w:rsidR="00000000" w:rsidRPr="00000000">
        <w:rPr>
          <w:color w:val="215965"/>
          <w:rtl w:val="0"/>
        </w:rPr>
        <w:t xml:space="preserve">Páginas 7 – 12</w:t>
      </w:r>
    </w:p>
    <w:p w:rsidR="00000000" w:rsidDel="00000000" w:rsidP="00000000" w:rsidRDefault="00000000" w:rsidRPr="00000000" w14:paraId="00000A07">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A08">
      <w:pPr>
        <w:rPr>
          <w:color w:val="215965"/>
        </w:rPr>
      </w:pPr>
      <w:r w:rsidDel="00000000" w:rsidR="00000000" w:rsidRPr="00000000">
        <w:rPr>
          <w:color w:val="215965"/>
          <w:rtl w:val="0"/>
        </w:rPr>
        <w:t xml:space="preserve">Páginas 8 – 12</w:t>
      </w:r>
    </w:p>
    <w:p w:rsidR="00000000" w:rsidDel="00000000" w:rsidP="00000000" w:rsidRDefault="00000000" w:rsidRPr="00000000" w14:paraId="00000A09">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A0A">
      <w:pPr>
        <w:rPr>
          <w:color w:val="215965"/>
        </w:rPr>
      </w:pPr>
      <w:r w:rsidDel="00000000" w:rsidR="00000000" w:rsidRPr="00000000">
        <w:rPr>
          <w:color w:val="215965"/>
          <w:rtl w:val="0"/>
        </w:rPr>
        <w:t xml:space="preserve">Páginas 9 – 12</w:t>
      </w:r>
    </w:p>
    <w:p w:rsidR="00000000" w:rsidDel="00000000" w:rsidP="00000000" w:rsidRDefault="00000000" w:rsidRPr="00000000" w14:paraId="00000A0B">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A0C">
      <w:pPr>
        <w:rPr>
          <w:color w:val="215965"/>
        </w:rPr>
      </w:pPr>
      <w:r w:rsidDel="00000000" w:rsidR="00000000" w:rsidRPr="00000000">
        <w:rPr>
          <w:color w:val="215965"/>
          <w:rtl w:val="0"/>
        </w:rPr>
        <w:t xml:space="preserve">Páginas 10 – 12</w:t>
      </w:r>
    </w:p>
    <w:p w:rsidR="00000000" w:rsidDel="00000000" w:rsidP="00000000" w:rsidRDefault="00000000" w:rsidRPr="00000000" w14:paraId="00000A0D">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A0E">
      <w:pPr>
        <w:rPr>
          <w:color w:val="215965"/>
        </w:rPr>
      </w:pPr>
      <w:r w:rsidDel="00000000" w:rsidR="00000000" w:rsidRPr="00000000">
        <w:rPr>
          <w:color w:val="215965"/>
          <w:rtl w:val="0"/>
        </w:rPr>
        <w:t xml:space="preserve">Páginas 11 – 12</w:t>
      </w:r>
    </w:p>
    <w:p w:rsidR="00000000" w:rsidDel="00000000" w:rsidP="00000000" w:rsidRDefault="00000000" w:rsidRPr="00000000" w14:paraId="00000A0F">
      <w:pPr>
        <w:rPr>
          <w:color w:val="215965"/>
        </w:rPr>
      </w:pPr>
      <w:r w:rsidDel="00000000" w:rsidR="00000000" w:rsidRPr="00000000">
        <w:rPr>
          <w:rtl w:val="0"/>
        </w:rPr>
      </w:r>
    </w:p>
    <w:p w:rsidR="00000000" w:rsidDel="00000000" w:rsidP="00000000" w:rsidRDefault="00000000" w:rsidRPr="00000000" w14:paraId="00000A10">
      <w:pPr>
        <w:rPr>
          <w:color w:val="215965"/>
        </w:rPr>
      </w:pPr>
      <w:r w:rsidDel="00000000" w:rsidR="00000000" w:rsidRPr="00000000">
        <w:br w:type="page"/>
      </w:r>
      <w:r w:rsidDel="00000000" w:rsidR="00000000" w:rsidRPr="00000000">
        <w:rPr>
          <w:rtl w:val="0"/>
        </w:rPr>
      </w:r>
    </w:p>
    <w:p w:rsidR="00000000" w:rsidDel="00000000" w:rsidP="00000000" w:rsidRDefault="00000000" w:rsidRPr="00000000" w14:paraId="00000A11">
      <w:pPr>
        <w:rPr>
          <w:color w:val="215965"/>
        </w:rPr>
      </w:pPr>
      <w:r w:rsidDel="00000000" w:rsidR="00000000" w:rsidRPr="00000000">
        <w:rPr>
          <w:color w:val="215965"/>
          <w:rtl w:val="0"/>
        </w:rPr>
        <w:t xml:space="preserve">Páginas 12 – 12</w:t>
      </w:r>
    </w:p>
    <w:p w:rsidR="00000000" w:rsidDel="00000000" w:rsidP="00000000" w:rsidRDefault="00000000" w:rsidRPr="00000000" w14:paraId="00000A12">
      <w:pPr>
        <w:rPr>
          <w:color w:val="215965"/>
        </w:rPr>
      </w:pPr>
      <w:r w:rsidDel="00000000" w:rsidR="00000000" w:rsidRPr="00000000">
        <w:rPr>
          <w:rtl w:val="0"/>
        </w:rPr>
      </w:r>
    </w:p>
    <w:p w:rsidR="00000000" w:rsidDel="00000000" w:rsidP="00000000" w:rsidRDefault="00000000" w:rsidRPr="00000000" w14:paraId="00000A13">
      <w:pPr>
        <w:rPr>
          <w:color w:val="215965"/>
        </w:rPr>
      </w:pPr>
      <w:r w:rsidDel="00000000" w:rsidR="00000000" w:rsidRPr="00000000">
        <w:rPr>
          <w:rtl w:val="0"/>
        </w:rPr>
      </w:r>
    </w:p>
    <w:p w:rsidR="00000000" w:rsidDel="00000000" w:rsidP="00000000" w:rsidRDefault="00000000" w:rsidRPr="00000000" w14:paraId="00000A14">
      <w:pPr>
        <w:rPr>
          <w:color w:val="215965"/>
        </w:rPr>
      </w:pPr>
      <w:r w:rsidDel="00000000" w:rsidR="00000000" w:rsidRPr="00000000">
        <w:rPr>
          <w:rtl w:val="0"/>
        </w:rPr>
      </w:r>
    </w:p>
    <w:p w:rsidR="00000000" w:rsidDel="00000000" w:rsidP="00000000" w:rsidRDefault="00000000" w:rsidRPr="00000000" w14:paraId="00000A15">
      <w:pPr>
        <w:rPr>
          <w:color w:val="215965"/>
        </w:rPr>
      </w:pPr>
      <w:r w:rsidDel="00000000" w:rsidR="00000000" w:rsidRPr="00000000">
        <w:rPr>
          <w:rtl w:val="0"/>
        </w:rPr>
      </w:r>
    </w:p>
    <w:p w:rsidR="00000000" w:rsidDel="00000000" w:rsidP="00000000" w:rsidRDefault="00000000" w:rsidRPr="00000000" w14:paraId="00000A16">
      <w:pPr>
        <w:rPr>
          <w:color w:val="215965"/>
        </w:rPr>
      </w:pPr>
      <w:r w:rsidDel="00000000" w:rsidR="00000000" w:rsidRPr="00000000">
        <w:rPr>
          <w:rtl w:val="0"/>
        </w:rPr>
      </w:r>
    </w:p>
    <w:p w:rsidR="00000000" w:rsidDel="00000000" w:rsidP="00000000" w:rsidRDefault="00000000" w:rsidRPr="00000000" w14:paraId="00000A17">
      <w:pPr>
        <w:rPr>
          <w:color w:val="215965"/>
        </w:rPr>
      </w:pPr>
      <w:r w:rsidDel="00000000" w:rsidR="00000000" w:rsidRPr="00000000">
        <w:rPr>
          <w:rtl w:val="0"/>
        </w:rPr>
      </w:r>
    </w:p>
    <w:p w:rsidR="00000000" w:rsidDel="00000000" w:rsidP="00000000" w:rsidRDefault="00000000" w:rsidRPr="00000000" w14:paraId="00000A18">
      <w:pPr>
        <w:rPr>
          <w:color w:val="215965"/>
        </w:rPr>
      </w:pPr>
      <w:r w:rsidDel="00000000" w:rsidR="00000000" w:rsidRPr="00000000">
        <w:rPr>
          <w:rtl w:val="0"/>
        </w:rPr>
      </w:r>
    </w:p>
    <w:p w:rsidR="00000000" w:rsidDel="00000000" w:rsidP="00000000" w:rsidRDefault="00000000" w:rsidRPr="00000000" w14:paraId="00000A19">
      <w:pPr>
        <w:rPr>
          <w:color w:val="215965"/>
        </w:rPr>
      </w:pPr>
      <w:r w:rsidDel="00000000" w:rsidR="00000000" w:rsidRPr="00000000">
        <w:rPr>
          <w:rtl w:val="0"/>
        </w:rPr>
      </w:r>
    </w:p>
    <w:sectPr>
      <w:headerReference r:id="rId102" w:type="default"/>
      <w:footerReference r:id="rId103" w:type="default"/>
      <w:type w:val="nextPage"/>
      <w:pgSz w:h="16838" w:w="11906" w:orient="portrait"/>
      <w:pgMar w:bottom="1701" w:top="1134" w:left="1701" w:right="1134" w:header="709" w:footer="976"/>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ambria"/>
  <w:font w:name="Georgia"/>
  <w:font w:name="Times New Roman"/>
  <w:font w:name="Courier New"/>
  <w:font w:name="Tahoma">
    <w:embedRegular w:fontKey="{00000000-0000-0000-0000-000000000000}" r:id="rId1" w:subsetted="0"/>
    <w:embedBold w:fontKey="{00000000-0000-0000-0000-000000000000}" r:id="rId2" w:subsetted="0"/>
  </w:font>
  <w:font w:name="Agenda"/>
  <w:font w:name="Noto Sans Symbols">
    <w:embedRegular w:fontKey="{00000000-0000-0000-0000-000000000000}" r:id="rId3" w:subsetted="0"/>
    <w:embedBold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946"/>
      </w:tabs>
      <w:spacing w:after="0" w:before="0" w:line="240" w:lineRule="auto"/>
      <w:ind w:left="7088" w:right="0" w:hanging="708.9999999999998"/>
      <w:jc w:val="both"/>
      <w:rPr>
        <w:rFonts w:ascii="Calibri" w:cs="Calibri" w:eastAsia="Calibri" w:hAnsi="Calibri"/>
        <w:b w:val="0"/>
        <w:i w:val="0"/>
        <w:smallCaps w:val="0"/>
        <w:strike w:val="0"/>
        <w:color w:val="215968"/>
        <w:sz w:val="18"/>
        <w:szCs w:val="18"/>
        <w:u w:val="none"/>
        <w:shd w:fill="auto" w:val="clear"/>
        <w:vertAlign w:val="baseline"/>
      </w:rPr>
    </w:pPr>
    <w:r w:rsidDel="00000000" w:rsidR="00000000" w:rsidRPr="00000000">
      <w:rPr>
        <w:rFonts w:ascii="Calibri" w:cs="Calibri" w:eastAsia="Calibri" w:hAnsi="Calibri"/>
        <w:b w:val="0"/>
        <w:i w:val="0"/>
        <w:smallCaps w:val="0"/>
        <w:strike w:val="0"/>
        <w:color w:val="215968"/>
        <w:sz w:val="18"/>
        <w:szCs w:val="18"/>
        <w:u w:val="none"/>
        <w:shd w:fill="auto" w:val="clear"/>
        <w:vertAlign w:val="baseline"/>
        <w:rtl w:val="0"/>
      </w:rPr>
      <w:t xml:space="preserve">Inteligência Territorial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1885950" cy="711200"/>
              <wp:effectExtent b="0" l="0" r="0" t="0"/>
              <wp:wrapNone/>
              <wp:docPr id="2136038236" name=""/>
              <a:graphic>
                <a:graphicData uri="http://schemas.microsoft.com/office/word/2010/wordprocessingShape">
                  <wps:wsp>
                    <wps:cNvSpPr/>
                    <wps:cNvPr id="106" name="Shape 106"/>
                    <wps:spPr>
                      <a:xfrm>
                        <a:off x="4407788" y="3429163"/>
                        <a:ext cx="1876425" cy="7016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t xml:space="preserve">Rua Paulistânia, 381 – 5º andar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Vila Madalena - São Paulo - SP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CEP 05440-000 - Brasil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Tel. +55 11 3035-1490</w:t>
                          </w:r>
                        </w:p>
                      </w:txbxContent>
                    </wps:txbx>
                    <wps:bodyPr anchorCtr="0" anchor="t" bIns="45700" lIns="0" spcFirstLastPara="1" rIns="91425"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1885950" cy="711200"/>
              <wp:effectExtent b="0" l="0" r="0" t="0"/>
              <wp:wrapNone/>
              <wp:docPr id="2136038236" name="image55.png"/>
              <a:graphic>
                <a:graphicData uri="http://schemas.openxmlformats.org/drawingml/2006/picture">
                  <pic:pic>
                    <pic:nvPicPr>
                      <pic:cNvPr id="0" name="image55.png"/>
                      <pic:cNvPicPr preferRelativeResize="0"/>
                    </pic:nvPicPr>
                    <pic:blipFill>
                      <a:blip r:embed="rId1"/>
                      <a:srcRect/>
                      <a:stretch>
                        <a:fillRect/>
                      </a:stretch>
                    </pic:blipFill>
                    <pic:spPr>
                      <a:xfrm>
                        <a:off x="0" y="0"/>
                        <a:ext cx="1885950" cy="711200"/>
                      </a:xfrm>
                      <a:prstGeom prst="rect"/>
                      <a:ln/>
                    </pic:spPr>
                  </pic:pic>
                </a:graphicData>
              </a:graphic>
            </wp:anchor>
          </w:drawing>
        </mc:Fallback>
      </mc:AlternateContent>
    </w:r>
  </w:p>
  <w:p w:rsidR="00000000" w:rsidDel="00000000" w:rsidP="00000000" w:rsidRDefault="00000000" w:rsidRPr="00000000" w14:paraId="00000A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946"/>
      </w:tabs>
      <w:spacing w:after="0" w:before="0" w:line="240" w:lineRule="auto"/>
      <w:ind w:left="7088" w:right="0" w:hanging="708.9999999999998"/>
      <w:jc w:val="both"/>
      <w:rPr>
        <w:rFonts w:ascii="Calibri" w:cs="Calibri" w:eastAsia="Calibri" w:hAnsi="Calibri"/>
        <w:b w:val="0"/>
        <w:i w:val="0"/>
        <w:smallCaps w:val="0"/>
        <w:strike w:val="0"/>
        <w:color w:val="215968"/>
        <w:sz w:val="18"/>
        <w:szCs w:val="18"/>
        <w:u w:val="none"/>
        <w:shd w:fill="auto" w:val="clear"/>
        <w:vertAlign w:val="baseline"/>
      </w:rPr>
    </w:pPr>
    <w:r w:rsidDel="00000000" w:rsidR="00000000" w:rsidRPr="00000000">
      <w:rPr>
        <w:rFonts w:ascii="Calibri" w:cs="Calibri" w:eastAsia="Calibri" w:hAnsi="Calibri"/>
        <w:b w:val="0"/>
        <w:i w:val="0"/>
        <w:smallCaps w:val="0"/>
        <w:strike w:val="0"/>
        <w:color w:val="215968"/>
        <w:sz w:val="18"/>
        <w:szCs w:val="18"/>
        <w:u w:val="none"/>
        <w:shd w:fill="auto" w:val="clear"/>
        <w:vertAlign w:val="baseline"/>
        <w:rtl w:val="0"/>
      </w:rPr>
      <w:t xml:space="preserve">Planejamento Estratégico</w:t>
    </w:r>
  </w:p>
  <w:p w:rsidR="00000000" w:rsidDel="00000000" w:rsidP="00000000" w:rsidRDefault="00000000" w:rsidRPr="00000000" w14:paraId="00000A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946"/>
      </w:tabs>
      <w:spacing w:after="0" w:before="0" w:line="240" w:lineRule="auto"/>
      <w:ind w:left="7088" w:right="0" w:hanging="708.9999999999998"/>
      <w:jc w:val="both"/>
      <w:rPr>
        <w:rFonts w:ascii="Calibri" w:cs="Calibri" w:eastAsia="Calibri" w:hAnsi="Calibri"/>
        <w:b w:val="0"/>
        <w:i w:val="0"/>
        <w:smallCaps w:val="0"/>
        <w:strike w:val="0"/>
        <w:color w:val="215968"/>
        <w:sz w:val="18"/>
        <w:szCs w:val="18"/>
        <w:u w:val="none"/>
        <w:shd w:fill="auto" w:val="clear"/>
        <w:vertAlign w:val="baseline"/>
      </w:rPr>
    </w:pPr>
    <w:r w:rsidDel="00000000" w:rsidR="00000000" w:rsidRPr="00000000">
      <w:rPr>
        <w:rFonts w:ascii="Calibri" w:cs="Calibri" w:eastAsia="Calibri" w:hAnsi="Calibri"/>
        <w:b w:val="0"/>
        <w:i w:val="0"/>
        <w:smallCaps w:val="0"/>
        <w:strike w:val="0"/>
        <w:color w:val="215968"/>
        <w:sz w:val="18"/>
        <w:szCs w:val="18"/>
        <w:u w:val="none"/>
        <w:shd w:fill="auto" w:val="clear"/>
        <w:vertAlign w:val="baseline"/>
        <w:rtl w:val="0"/>
      </w:rPr>
      <w:t xml:space="preserve">Gestão Ambiental</w:t>
    </w:r>
  </w:p>
  <w:p w:rsidR="00000000" w:rsidDel="00000000" w:rsidP="00000000" w:rsidRDefault="00000000" w:rsidRPr="00000000" w14:paraId="00000A2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7088" w:right="0" w:hanging="708.9999999999998"/>
      <w:jc w:val="both"/>
      <w:rPr>
        <w:rFonts w:ascii="Agenda" w:cs="Agenda" w:eastAsia="Agenda" w:hAnsi="Agenda"/>
        <w:b w:val="1"/>
        <w:i w:val="0"/>
        <w:smallCaps w:val="0"/>
        <w:strike w:val="0"/>
        <w:color w:val="215968"/>
        <w:sz w:val="18"/>
        <w:szCs w:val="18"/>
        <w:u w:val="none"/>
        <w:shd w:fill="auto" w:val="clear"/>
        <w:vertAlign w:val="baseline"/>
      </w:rPr>
    </w:pPr>
    <w:r w:rsidDel="00000000" w:rsidR="00000000" w:rsidRPr="00000000">
      <w:rPr>
        <w:rFonts w:ascii="Agenda" w:cs="Agenda" w:eastAsia="Agenda" w:hAnsi="Agenda"/>
        <w:b w:val="1"/>
        <w:i w:val="0"/>
        <w:smallCaps w:val="0"/>
        <w:strike w:val="0"/>
        <w:color w:val="215968"/>
        <w:sz w:val="18"/>
        <w:szCs w:val="18"/>
        <w:u w:val="none"/>
        <w:shd w:fill="auto" w:val="clear"/>
        <w:vertAlign w:val="baseline"/>
        <w:rtl w:val="0"/>
      </w:rPr>
      <w:t xml:space="preserve">geobrasilis.com.br</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1092200</wp:posOffset>
              </wp:positionH>
              <wp:positionV relativeFrom="paragraph">
                <wp:posOffset>9525000</wp:posOffset>
              </wp:positionV>
              <wp:extent cx="1885950" cy="711200"/>
              <wp:effectExtent b="0" l="0" r="0" t="0"/>
              <wp:wrapNone/>
              <wp:docPr id="2136038238" name=""/>
              <a:graphic>
                <a:graphicData uri="http://schemas.microsoft.com/office/word/2010/wordprocessingShape">
                  <wps:wsp>
                    <wps:cNvSpPr/>
                    <wps:cNvPr id="108" name="Shape 108"/>
                    <wps:spPr>
                      <a:xfrm>
                        <a:off x="4407788" y="3429163"/>
                        <a:ext cx="1876425" cy="7016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t xml:space="preserve">Rua Paulistânia, 154</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Vila Madalena - São Paulo - SP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CEP 05440-000 - Brasil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Tel. +55 11 3035-1490</w:t>
                          </w:r>
                        </w:p>
                      </w:txbxContent>
                    </wps:txbx>
                    <wps:bodyPr anchorCtr="0" anchor="t" bIns="45700" lIns="0" spcFirstLastPara="1" rIns="91425"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1092200</wp:posOffset>
              </wp:positionH>
              <wp:positionV relativeFrom="paragraph">
                <wp:posOffset>9525000</wp:posOffset>
              </wp:positionV>
              <wp:extent cx="1885950" cy="711200"/>
              <wp:effectExtent b="0" l="0" r="0" t="0"/>
              <wp:wrapNone/>
              <wp:docPr id="2136038238" name="image74.png"/>
              <a:graphic>
                <a:graphicData uri="http://schemas.openxmlformats.org/drawingml/2006/picture">
                  <pic:pic>
                    <pic:nvPicPr>
                      <pic:cNvPr id="0" name="image74.png"/>
                      <pic:cNvPicPr preferRelativeResize="0"/>
                    </pic:nvPicPr>
                    <pic:blipFill>
                      <a:blip r:embed="rId1"/>
                      <a:srcRect/>
                      <a:stretch>
                        <a:fillRect/>
                      </a:stretch>
                    </pic:blipFill>
                    <pic:spPr>
                      <a:xfrm>
                        <a:off x="0" y="0"/>
                        <a:ext cx="1885950" cy="7112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4876800</wp:posOffset>
              </wp:positionH>
              <wp:positionV relativeFrom="paragraph">
                <wp:posOffset>0</wp:posOffset>
              </wp:positionV>
              <wp:extent cx="1000760" cy="304800"/>
              <wp:effectExtent b="0" l="0" r="0" t="0"/>
              <wp:wrapNone/>
              <wp:docPr id="2136038233" name=""/>
              <a:graphic>
                <a:graphicData uri="http://schemas.microsoft.com/office/word/2010/wordprocessingShape">
                  <wps:wsp>
                    <wps:cNvSpPr/>
                    <wps:cNvPr id="103" name="Shape 103"/>
                    <wps:spPr>
                      <a:xfrm>
                        <a:off x="4850383" y="3632363"/>
                        <a:ext cx="991235" cy="295275"/>
                      </a:xfrm>
                      <a:prstGeom prst="rect">
                        <a:avLst/>
                      </a:prstGeom>
                      <a:noFill/>
                      <a:ln>
                        <a:noFill/>
                      </a:ln>
                    </wps:spPr>
                    <wps:txbx>
                      <w:txbxContent>
                        <w:p w:rsidR="00000000" w:rsidDel="00000000" w:rsidP="00000000" w:rsidRDefault="00000000" w:rsidRPr="00000000">
                          <w:pPr>
                            <w:spacing w:after="120" w:before="120" w:line="264.0000057220459"/>
                            <w:ind w:left="0" w:right="0" w:firstLine="0"/>
                            <w:jc w:val="right"/>
                            <w:textDirection w:val="btLr"/>
                          </w:pPr>
                          <w:r w:rsidDel="00000000" w:rsidR="00000000" w:rsidRPr="00000000">
                            <w:rPr>
                              <w:rFonts w:ascii="Tahoma" w:cs="Tahoma" w:eastAsia="Tahoma" w:hAnsi="Tahoma"/>
                              <w:b w:val="1"/>
                              <w:i w:val="0"/>
                              <w:smallCaps w:val="0"/>
                              <w:strike w:val="0"/>
                              <w:color w:val="808080"/>
                              <w:sz w:val="16"/>
                              <w:vertAlign w:val="baseline"/>
                            </w:rPr>
                            <w:t xml:space="preserve">|  PAGE   \* MERGEFORMAT 18</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4876800</wp:posOffset>
              </wp:positionH>
              <wp:positionV relativeFrom="paragraph">
                <wp:posOffset>0</wp:posOffset>
              </wp:positionV>
              <wp:extent cx="1000760" cy="304800"/>
              <wp:effectExtent b="0" l="0" r="0" t="0"/>
              <wp:wrapNone/>
              <wp:docPr id="2136038233" name="image22.png"/>
              <a:graphic>
                <a:graphicData uri="http://schemas.openxmlformats.org/drawingml/2006/picture">
                  <pic:pic>
                    <pic:nvPicPr>
                      <pic:cNvPr id="0" name="image22.png"/>
                      <pic:cNvPicPr preferRelativeResize="0"/>
                    </pic:nvPicPr>
                    <pic:blipFill>
                      <a:blip r:embed="rId1"/>
                      <a:srcRect/>
                      <a:stretch>
                        <a:fillRect/>
                      </a:stretch>
                    </pic:blipFill>
                    <pic:spPr>
                      <a:xfrm>
                        <a:off x="0" y="0"/>
                        <a:ext cx="1000760" cy="304800"/>
                      </a:xfrm>
                      <a:prstGeom prst="rect"/>
                      <a:ln/>
                    </pic:spPr>
                  </pic:pic>
                </a:graphicData>
              </a:graphic>
            </wp:anchor>
          </w:drawing>
        </mc:Fallback>
      </mc:AlternateConten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946"/>
      </w:tabs>
      <w:spacing w:after="0" w:before="0" w:line="240" w:lineRule="auto"/>
      <w:ind w:left="7088" w:right="0" w:hanging="708.9999999999998"/>
      <w:jc w:val="both"/>
      <w:rPr>
        <w:rFonts w:ascii="Calibri" w:cs="Calibri" w:eastAsia="Calibri" w:hAnsi="Calibri"/>
        <w:b w:val="0"/>
        <w:i w:val="0"/>
        <w:smallCaps w:val="0"/>
        <w:strike w:val="0"/>
        <w:color w:val="215968"/>
        <w:sz w:val="18"/>
        <w:szCs w:val="18"/>
        <w:u w:val="none"/>
        <w:shd w:fill="auto" w:val="clear"/>
        <w:vertAlign w:val="baseline"/>
      </w:rPr>
    </w:pPr>
    <w:r w:rsidDel="00000000" w:rsidR="00000000" w:rsidRPr="00000000">
      <w:rPr>
        <w:rFonts w:ascii="Calibri" w:cs="Calibri" w:eastAsia="Calibri" w:hAnsi="Calibri"/>
        <w:b w:val="0"/>
        <w:i w:val="0"/>
        <w:smallCaps w:val="0"/>
        <w:strike w:val="0"/>
        <w:color w:val="215968"/>
        <w:sz w:val="18"/>
        <w:szCs w:val="18"/>
        <w:u w:val="none"/>
        <w:shd w:fill="auto" w:val="clear"/>
        <w:vertAlign w:val="baseline"/>
        <w:rtl w:val="0"/>
      </w:rPr>
      <w:t xml:space="preserve">Inteligência Territorial</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1885950" cy="711200"/>
              <wp:effectExtent b="0" l="0" r="0" t="0"/>
              <wp:wrapNone/>
              <wp:docPr id="2136038235" name=""/>
              <a:graphic>
                <a:graphicData uri="http://schemas.microsoft.com/office/word/2010/wordprocessingShape">
                  <wps:wsp>
                    <wps:cNvSpPr/>
                    <wps:cNvPr id="105" name="Shape 105"/>
                    <wps:spPr>
                      <a:xfrm>
                        <a:off x="4407788" y="3429163"/>
                        <a:ext cx="1876425" cy="7016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t xml:space="preserve">Rua Paulistânia, 381 – 5º andar</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Vila Madalena - São Paulo - SP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CEP 05440-000 - Brasil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Tel. +55 11 3035-1490</w:t>
                          </w:r>
                        </w:p>
                      </w:txbxContent>
                    </wps:txbx>
                    <wps:bodyPr anchorCtr="0" anchor="t" bIns="45700" lIns="0" spcFirstLastPara="1" rIns="91425"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0</wp:posOffset>
              </wp:positionV>
              <wp:extent cx="1885950" cy="711200"/>
              <wp:effectExtent b="0" l="0" r="0" t="0"/>
              <wp:wrapNone/>
              <wp:docPr id="2136038235" name="image54.png"/>
              <a:graphic>
                <a:graphicData uri="http://schemas.openxmlformats.org/drawingml/2006/picture">
                  <pic:pic>
                    <pic:nvPicPr>
                      <pic:cNvPr id="0" name="image54.png"/>
                      <pic:cNvPicPr preferRelativeResize="0"/>
                    </pic:nvPicPr>
                    <pic:blipFill>
                      <a:blip r:embed="rId1"/>
                      <a:srcRect/>
                      <a:stretch>
                        <a:fillRect/>
                      </a:stretch>
                    </pic:blipFill>
                    <pic:spPr>
                      <a:xfrm>
                        <a:off x="0" y="0"/>
                        <a:ext cx="1885950" cy="711200"/>
                      </a:xfrm>
                      <a:prstGeom prst="rect"/>
                      <a:ln/>
                    </pic:spPr>
                  </pic:pic>
                </a:graphicData>
              </a:graphic>
            </wp:anchor>
          </w:drawing>
        </mc:Fallback>
      </mc:AlternateContent>
    </w:r>
  </w:p>
  <w:p w:rsidR="00000000" w:rsidDel="00000000" w:rsidP="00000000" w:rsidRDefault="00000000" w:rsidRPr="00000000" w14:paraId="00000A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946"/>
      </w:tabs>
      <w:spacing w:after="0" w:before="0" w:line="240" w:lineRule="auto"/>
      <w:ind w:left="7088" w:right="0" w:hanging="708.9999999999998"/>
      <w:jc w:val="both"/>
      <w:rPr>
        <w:rFonts w:ascii="Calibri" w:cs="Calibri" w:eastAsia="Calibri" w:hAnsi="Calibri"/>
        <w:b w:val="0"/>
        <w:i w:val="0"/>
        <w:smallCaps w:val="0"/>
        <w:strike w:val="0"/>
        <w:color w:val="215968"/>
        <w:sz w:val="18"/>
        <w:szCs w:val="18"/>
        <w:u w:val="none"/>
        <w:shd w:fill="auto" w:val="clear"/>
        <w:vertAlign w:val="baseline"/>
      </w:rPr>
    </w:pPr>
    <w:r w:rsidDel="00000000" w:rsidR="00000000" w:rsidRPr="00000000">
      <w:rPr>
        <w:rFonts w:ascii="Calibri" w:cs="Calibri" w:eastAsia="Calibri" w:hAnsi="Calibri"/>
        <w:b w:val="0"/>
        <w:i w:val="0"/>
        <w:smallCaps w:val="0"/>
        <w:strike w:val="0"/>
        <w:color w:val="215968"/>
        <w:sz w:val="18"/>
        <w:szCs w:val="18"/>
        <w:u w:val="none"/>
        <w:shd w:fill="auto" w:val="clear"/>
        <w:vertAlign w:val="baseline"/>
        <w:rtl w:val="0"/>
      </w:rPr>
      <w:t xml:space="preserve">Planejamento Estratégico</w:t>
    </w:r>
  </w:p>
  <w:p w:rsidR="00000000" w:rsidDel="00000000" w:rsidP="00000000" w:rsidRDefault="00000000" w:rsidRPr="00000000" w14:paraId="00000A3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946"/>
      </w:tabs>
      <w:spacing w:after="0" w:before="0" w:line="240" w:lineRule="auto"/>
      <w:ind w:left="7088" w:right="0" w:hanging="708.9999999999998"/>
      <w:jc w:val="both"/>
      <w:rPr>
        <w:rFonts w:ascii="Calibri" w:cs="Calibri" w:eastAsia="Calibri" w:hAnsi="Calibri"/>
        <w:b w:val="0"/>
        <w:i w:val="0"/>
        <w:smallCaps w:val="0"/>
        <w:strike w:val="0"/>
        <w:color w:val="215968"/>
        <w:sz w:val="18"/>
        <w:szCs w:val="18"/>
        <w:u w:val="none"/>
        <w:shd w:fill="auto" w:val="clear"/>
        <w:vertAlign w:val="baseline"/>
      </w:rPr>
    </w:pPr>
    <w:r w:rsidDel="00000000" w:rsidR="00000000" w:rsidRPr="00000000">
      <w:rPr>
        <w:rFonts w:ascii="Calibri" w:cs="Calibri" w:eastAsia="Calibri" w:hAnsi="Calibri"/>
        <w:b w:val="0"/>
        <w:i w:val="0"/>
        <w:smallCaps w:val="0"/>
        <w:strike w:val="0"/>
        <w:color w:val="215968"/>
        <w:sz w:val="18"/>
        <w:szCs w:val="18"/>
        <w:u w:val="none"/>
        <w:shd w:fill="auto" w:val="clear"/>
        <w:vertAlign w:val="baseline"/>
        <w:rtl w:val="0"/>
      </w:rPr>
      <w:t xml:space="preserve">Gestão Ambiental</w:t>
    </w:r>
  </w:p>
  <w:p w:rsidR="00000000" w:rsidDel="00000000" w:rsidP="00000000" w:rsidRDefault="00000000" w:rsidRPr="00000000" w14:paraId="00000A3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7088" w:right="0" w:hanging="708.9999999999998"/>
      <w:jc w:val="both"/>
      <w:rPr>
        <w:rFonts w:ascii="Agenda" w:cs="Agenda" w:eastAsia="Agenda" w:hAnsi="Agenda"/>
        <w:b w:val="1"/>
        <w:i w:val="0"/>
        <w:smallCaps w:val="0"/>
        <w:strike w:val="0"/>
        <w:color w:val="215968"/>
        <w:sz w:val="18"/>
        <w:szCs w:val="18"/>
        <w:u w:val="none"/>
        <w:shd w:fill="auto" w:val="clear"/>
        <w:vertAlign w:val="baseline"/>
      </w:rPr>
    </w:pPr>
    <w:r w:rsidDel="00000000" w:rsidR="00000000" w:rsidRPr="00000000">
      <w:rPr>
        <w:rFonts w:ascii="Agenda" w:cs="Agenda" w:eastAsia="Agenda" w:hAnsi="Agenda"/>
        <w:b w:val="1"/>
        <w:i w:val="0"/>
        <w:smallCaps w:val="0"/>
        <w:strike w:val="0"/>
        <w:color w:val="215968"/>
        <w:sz w:val="18"/>
        <w:szCs w:val="18"/>
        <w:u w:val="none"/>
        <w:shd w:fill="auto" w:val="clear"/>
        <w:vertAlign w:val="baseline"/>
        <w:rtl w:val="0"/>
      </w:rPr>
      <w:t xml:space="preserve">geobrasilis.com.br</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1092200</wp:posOffset>
              </wp:positionH>
              <wp:positionV relativeFrom="paragraph">
                <wp:posOffset>9525000</wp:posOffset>
              </wp:positionV>
              <wp:extent cx="1885950" cy="711200"/>
              <wp:effectExtent b="0" l="0" r="0" t="0"/>
              <wp:wrapNone/>
              <wp:docPr id="2136038237" name=""/>
              <a:graphic>
                <a:graphicData uri="http://schemas.microsoft.com/office/word/2010/wordprocessingShape">
                  <wps:wsp>
                    <wps:cNvSpPr/>
                    <wps:cNvPr id="107" name="Shape 107"/>
                    <wps:spPr>
                      <a:xfrm>
                        <a:off x="4407788" y="3429163"/>
                        <a:ext cx="1876425" cy="701675"/>
                      </a:xfrm>
                      <a:prstGeom prst="rect">
                        <a:avLst/>
                      </a:prstGeom>
                      <a:solidFill>
                        <a:srgbClr val="FFFFFF"/>
                      </a:solid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t xml:space="preserve">Rua Paulistânia, 154</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Vila Madalena - São Paulo - SP</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CEP 05440-000 - Brasil</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Calibri" w:cs="Calibri" w:eastAsia="Calibri" w:hAnsi="Calibri"/>
                              <w:b w:val="0"/>
                              <w:i w:val="0"/>
                              <w:smallCaps w:val="0"/>
                              <w:strike w:val="0"/>
                              <w:color w:val="215968"/>
                              <w:sz w:val="18"/>
                              <w:vertAlign w:val="baseline"/>
                            </w:rPr>
                          </w:r>
                          <w:r w:rsidDel="00000000" w:rsidR="00000000" w:rsidRPr="00000000">
                            <w:rPr>
                              <w:rFonts w:ascii="Calibri" w:cs="Calibri" w:eastAsia="Calibri" w:hAnsi="Calibri"/>
                              <w:b w:val="0"/>
                              <w:i w:val="0"/>
                              <w:smallCaps w:val="0"/>
                              <w:strike w:val="0"/>
                              <w:color w:val="215968"/>
                              <w:sz w:val="18"/>
                              <w:vertAlign w:val="baseline"/>
                            </w:rPr>
                            <w:t xml:space="preserve">Tel. +55 11 3035-1490</w:t>
                          </w:r>
                        </w:p>
                      </w:txbxContent>
                    </wps:txbx>
                    <wps:bodyPr anchorCtr="0" anchor="t" bIns="45700" lIns="0" spcFirstLastPara="1" rIns="91425" wrap="square" tIns="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1092200</wp:posOffset>
              </wp:positionH>
              <wp:positionV relativeFrom="paragraph">
                <wp:posOffset>9525000</wp:posOffset>
              </wp:positionV>
              <wp:extent cx="1885950" cy="711200"/>
              <wp:effectExtent b="0" l="0" r="0" t="0"/>
              <wp:wrapNone/>
              <wp:docPr id="2136038237" name="image62.png"/>
              <a:graphic>
                <a:graphicData uri="http://schemas.openxmlformats.org/drawingml/2006/picture">
                  <pic:pic>
                    <pic:nvPicPr>
                      <pic:cNvPr id="0" name="image62.png"/>
                      <pic:cNvPicPr preferRelativeResize="0"/>
                    </pic:nvPicPr>
                    <pic:blipFill>
                      <a:blip r:embed="rId1"/>
                      <a:srcRect/>
                      <a:stretch>
                        <a:fillRect/>
                      </a:stretch>
                    </pic:blipFill>
                    <pic:spPr>
                      <a:xfrm>
                        <a:off x="0" y="0"/>
                        <a:ext cx="1885950" cy="7112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4876800</wp:posOffset>
              </wp:positionH>
              <wp:positionV relativeFrom="paragraph">
                <wp:posOffset>0</wp:posOffset>
              </wp:positionV>
              <wp:extent cx="1000760" cy="304800"/>
              <wp:effectExtent b="0" l="0" r="0" t="0"/>
              <wp:wrapNone/>
              <wp:docPr id="2136038234" name=""/>
              <a:graphic>
                <a:graphicData uri="http://schemas.microsoft.com/office/word/2010/wordprocessingShape">
                  <wps:wsp>
                    <wps:cNvSpPr/>
                    <wps:cNvPr id="104" name="Shape 104"/>
                    <wps:spPr>
                      <a:xfrm>
                        <a:off x="4850383" y="3632363"/>
                        <a:ext cx="991235" cy="295275"/>
                      </a:xfrm>
                      <a:prstGeom prst="rect">
                        <a:avLst/>
                      </a:prstGeom>
                      <a:noFill/>
                      <a:ln>
                        <a:noFill/>
                      </a:ln>
                    </wps:spPr>
                    <wps:txbx>
                      <w:txbxContent>
                        <w:p w:rsidR="00000000" w:rsidDel="00000000" w:rsidP="00000000" w:rsidRDefault="00000000" w:rsidRPr="00000000">
                          <w:pPr>
                            <w:spacing w:after="120" w:before="120" w:line="264.0000057220459"/>
                            <w:ind w:left="0" w:right="0" w:firstLine="0"/>
                            <w:jc w:val="right"/>
                            <w:textDirection w:val="btLr"/>
                          </w:pPr>
                          <w:r w:rsidDel="00000000" w:rsidR="00000000" w:rsidRPr="00000000">
                            <w:rPr>
                              <w:rFonts w:ascii="Tahoma" w:cs="Tahoma" w:eastAsia="Tahoma" w:hAnsi="Tahoma"/>
                              <w:b w:val="1"/>
                              <w:i w:val="0"/>
                              <w:smallCaps w:val="0"/>
                              <w:strike w:val="0"/>
                              <w:color w:val="808080"/>
                              <w:sz w:val="16"/>
                              <w:vertAlign w:val="baseline"/>
                            </w:rPr>
                            <w:t xml:space="preserve">|  PAGE   \* MERGEFORMAT 18</w:t>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4876800</wp:posOffset>
              </wp:positionH>
              <wp:positionV relativeFrom="paragraph">
                <wp:posOffset>0</wp:posOffset>
              </wp:positionV>
              <wp:extent cx="1000760" cy="304800"/>
              <wp:effectExtent b="0" l="0" r="0" t="0"/>
              <wp:wrapNone/>
              <wp:docPr id="2136038234" name="image33.png"/>
              <a:graphic>
                <a:graphicData uri="http://schemas.openxmlformats.org/drawingml/2006/picture">
                  <pic:pic>
                    <pic:nvPicPr>
                      <pic:cNvPr id="0" name="image33.png"/>
                      <pic:cNvPicPr preferRelativeResize="0"/>
                    </pic:nvPicPr>
                    <pic:blipFill>
                      <a:blip r:embed="rId1"/>
                      <a:srcRect/>
                      <a:stretch>
                        <a:fillRect/>
                      </a:stretch>
                    </pic:blipFill>
                    <pic:spPr>
                      <a:xfrm>
                        <a:off x="0" y="0"/>
                        <a:ext cx="1000760" cy="304800"/>
                      </a:xfrm>
                      <a:prstGeom prst="rect"/>
                      <a:ln/>
                    </pic:spPr>
                  </pic:pic>
                </a:graphicData>
              </a:graphic>
            </wp:anchor>
          </w:drawing>
        </mc:Fallback>
      </mc:AlternateContent>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A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Disponível em: https://sisagua.saude.gov.br/sisagua/paginaExterna.jsf</w:t>
      </w:r>
    </w:p>
  </w:footnote>
  <w:footnote w:id="1">
    <w:p w:rsidR="00000000" w:rsidDel="00000000" w:rsidP="00000000" w:rsidRDefault="00000000" w:rsidRPr="00000000" w14:paraId="00000A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5"/>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5"/>
          <w:sz w:val="20"/>
          <w:szCs w:val="20"/>
          <w:u w:val="none"/>
          <w:shd w:fill="auto" w:val="clear"/>
          <w:vertAlign w:val="baseline"/>
          <w:rtl w:val="0"/>
        </w:rPr>
        <w:t xml:space="preserve"> Os resíduos gerados na zona rural não possuem classificação específica segundo a PNRS (Brasil, 2010) e normas da ABNT e são enquadrados com a mesma classificação de origem dos resíduos domésticos.   </w:t>
      </w:r>
    </w:p>
  </w:footnote>
  <w:footnote w:id="2">
    <w:p w:rsidR="00000000" w:rsidDel="00000000" w:rsidP="00000000" w:rsidRDefault="00000000" w:rsidRPr="00000000" w14:paraId="00000A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Dispõe sobre a amostragem de resíduos sólidos.</w:t>
      </w:r>
    </w:p>
  </w:footnote>
  <w:footnote w:id="3">
    <w:p w:rsidR="00000000" w:rsidDel="00000000" w:rsidP="00000000" w:rsidRDefault="00000000" w:rsidRPr="00000000" w14:paraId="00000A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Dispõe sobre o procedimento para obtenção de extrato solubilizado de resíduos sólidos.</w:t>
      </w:r>
    </w:p>
  </w:footnote>
  <w:footnote w:id="4">
    <w:p w:rsidR="00000000" w:rsidDel="00000000" w:rsidP="00000000" w:rsidRDefault="00000000" w:rsidRPr="00000000" w14:paraId="00000A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Definição: Resíduos sólidos que, depois de esgotadas todas as possibilidades de tratamento e recuperação por processos tecnológicos disponíveis e economicamente viáveis, não apresentem outra possibilidade que não a disposição final ambientalmente adequada (Inciso XV, Artigo 3º da Lei Federal nº 12.305/2010).</w:t>
      </w:r>
    </w:p>
  </w:footnote>
  <w:footnote w:id="5">
    <w:p w:rsidR="00000000" w:rsidDel="00000000" w:rsidP="00000000" w:rsidRDefault="00000000" w:rsidRPr="00000000" w14:paraId="00000A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Disponível em: https://cimvi.sc.gov.br/wp-content/uploads/2023/11/CRONOGRAMA-ASCURRA.pdf</w:t>
      </w:r>
    </w:p>
  </w:footnote>
  <w:footnote w:id="6">
    <w:p w:rsidR="00000000" w:rsidDel="00000000" w:rsidP="00000000" w:rsidRDefault="00000000" w:rsidRPr="00000000" w14:paraId="00000A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Disponível em: http://conama.mma.gov.br/?option=com_sisconama&amp;task=arquivo.download&amp;id=305</w:t>
      </w:r>
    </w:p>
  </w:footnote>
  <w:footnote w:id="7">
    <w:p w:rsidR="00000000" w:rsidDel="00000000" w:rsidP="00000000" w:rsidRDefault="00000000" w:rsidRPr="00000000" w14:paraId="00000A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Trata sobre a apresentação de projetos de aterros sanitários de resíduos sólidos urbanos. Disponível em: http://www.ipaam.am.gov.br/wp-content/uploads/2021/01/NBR-8419-92-Apresentacao-de-Projetos-de-Aterros-Sanitarios-de-Residuos-Solidos-Urbanos.pdf</w:t>
      </w:r>
    </w:p>
  </w:footnote>
  <w:footnote w:id="8">
    <w:p w:rsidR="00000000" w:rsidDel="00000000" w:rsidP="00000000" w:rsidRDefault="00000000" w:rsidRPr="00000000" w14:paraId="00000A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Aterros de resíduos não perigosos - Critérios para projeto, implantação e operação. Disponível em: https://engcivil20142.files.wordpress.com/2018/04/nbr-13896-aterros-de-resc3adduos-nc3a3o-perigosos.pdf</w:t>
      </w:r>
    </w:p>
  </w:footnote>
  <w:footnote w:id="9">
    <w:p w:rsidR="00000000" w:rsidDel="00000000" w:rsidP="00000000" w:rsidRDefault="00000000" w:rsidRPr="00000000" w14:paraId="00000A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Disponível em: https://in.ima.sc.gov.br/</w:t>
      </w:r>
    </w:p>
  </w:footnote>
  <w:footnote w:id="10">
    <w:p w:rsidR="00000000" w:rsidDel="00000000" w:rsidP="00000000" w:rsidRDefault="00000000" w:rsidRPr="00000000" w14:paraId="00000A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Disponível em: https://conama.mma.gov.br/?option=com_sisconama&amp;task=arquivo.download&amp;id=601</w:t>
      </w:r>
    </w:p>
  </w:footnote>
  <w:footnote w:id="11">
    <w:p w:rsidR="00000000" w:rsidDel="00000000" w:rsidP="00000000" w:rsidRDefault="00000000" w:rsidRPr="00000000" w14:paraId="00000A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Disponível em: https://ambiental.cimvi.sc.gov.br/educacao-ambiental/politica-ea/</w:t>
      </w:r>
    </w:p>
  </w:footnote>
  <w:footnote w:id="12">
    <w:p w:rsidR="00000000" w:rsidDel="00000000" w:rsidP="00000000" w:rsidRDefault="00000000" w:rsidRPr="00000000" w14:paraId="00000A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0"/>
          <w:i w:val="0"/>
          <w:smallCaps w:val="0"/>
          <w:strike w:val="0"/>
          <w:color w:val="215968"/>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Calibri" w:cs="Calibri" w:eastAsia="Calibri" w:hAnsi="Calibri"/>
          <w:b w:val="0"/>
          <w:i w:val="0"/>
          <w:smallCaps w:val="0"/>
          <w:strike w:val="0"/>
          <w:color w:val="215968"/>
          <w:sz w:val="20"/>
          <w:szCs w:val="20"/>
          <w:u w:val="none"/>
          <w:shd w:fill="auto" w:val="clear"/>
          <w:vertAlign w:val="baseline"/>
          <w:rtl w:val="0"/>
        </w:rPr>
        <w:t xml:space="preserve"> Estabelece definições e procedimentos sobre o controle de qualidade da água de sistemas de abastecimento e institui mecanismos e instrumentos para divulgação de informação ao consumidor sobre a qualidade da água para consumo humano. Disponível em: https://www.planalto.gov.br/ccivil_03/_ato2004-2006/2005/decreto/d5440.htm</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2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12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0d0d0d"/>
        <w:sz w:val="22"/>
        <w:szCs w:val="22"/>
        <w:u w:val="none"/>
        <w:shd w:fill="auto" w:val="clear"/>
        <w:vertAlign w:val="baseline"/>
      </w:rPr>
      <w:drawing>
        <wp:inline distB="0" distT="0" distL="0" distR="0">
          <wp:extent cx="864000" cy="560842"/>
          <wp:effectExtent b="0" l="0" r="0" t="0"/>
          <wp:docPr id="2136038277" name="image36.png"/>
          <a:graphic>
            <a:graphicData uri="http://schemas.openxmlformats.org/drawingml/2006/picture">
              <pic:pic>
                <pic:nvPicPr>
                  <pic:cNvPr id="0" name="image36.png"/>
                  <pic:cNvPicPr preferRelativeResize="0"/>
                </pic:nvPicPr>
                <pic:blipFill>
                  <a:blip r:embed="rId1"/>
                  <a:srcRect b="0" l="0" r="0" t="0"/>
                  <a:stretch>
                    <a:fillRect/>
                  </a:stretch>
                </pic:blipFill>
                <pic:spPr>
                  <a:xfrm>
                    <a:off x="0" y="0"/>
                    <a:ext cx="864000" cy="560842"/>
                  </a:xfrm>
                  <a:prstGeom prst="rect"/>
                  <a:ln/>
                </pic:spPr>
              </pic:pic>
            </a:graphicData>
          </a:graphic>
        </wp:inline>
      </w:drawing>
    </w:r>
    <w:r w:rsidDel="00000000" w:rsidR="00000000" w:rsidRPr="00000000">
      <w:rPr>
        <w:rtl w:val="0"/>
      </w:rPr>
    </w:r>
  </w:p>
  <w:p w:rsidR="00000000" w:rsidDel="00000000" w:rsidP="00000000" w:rsidRDefault="00000000" w:rsidRPr="00000000" w14:paraId="00000A2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12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A2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12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Tahoma" w:cs="Tahoma" w:eastAsia="Tahoma" w:hAnsi="Tahoma"/>
        <w:b w:val="0"/>
        <w:i w:val="0"/>
        <w:smallCaps w:val="0"/>
        <w:strike w:val="0"/>
        <w:color w:val="0d0d0d"/>
        <w:sz w:val="22"/>
        <w:szCs w:val="22"/>
        <w:u w:val="none"/>
        <w:shd w:fill="auto" w:val="clear"/>
        <w:vertAlign w:val="baseline"/>
      </w:rPr>
      <w:drawing>
        <wp:inline distB="0" distT="0" distL="0" distR="0">
          <wp:extent cx="864000" cy="560842"/>
          <wp:effectExtent b="0" l="0" r="0" t="0"/>
          <wp:docPr id="2136038278" name="image36.png"/>
          <a:graphic>
            <a:graphicData uri="http://schemas.openxmlformats.org/drawingml/2006/picture">
              <pic:pic>
                <pic:nvPicPr>
                  <pic:cNvPr id="0" name="image36.png"/>
                  <pic:cNvPicPr preferRelativeResize="0"/>
                </pic:nvPicPr>
                <pic:blipFill>
                  <a:blip r:embed="rId1"/>
                  <a:srcRect b="0" l="0" r="0" t="0"/>
                  <a:stretch>
                    <a:fillRect/>
                  </a:stretch>
                </pic:blipFill>
                <pic:spPr>
                  <a:xfrm>
                    <a:off x="0" y="0"/>
                    <a:ext cx="864000" cy="560842"/>
                  </a:xfrm>
                  <a:prstGeom prst="rect"/>
                  <a:ln/>
                </pic:spPr>
              </pic:pic>
            </a:graphicData>
          </a:graphic>
        </wp:inline>
      </w:drawing>
    </w:r>
    <w:r w:rsidDel="00000000" w:rsidR="00000000" w:rsidRPr="00000000">
      <w:rPr>
        <w:rtl w:val="0"/>
      </w:rPr>
    </w:r>
  </w:p>
  <w:p w:rsidR="00000000" w:rsidDel="00000000" w:rsidP="00000000" w:rsidRDefault="00000000" w:rsidRPr="00000000" w14:paraId="00000A2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120" w:line="240" w:lineRule="auto"/>
      <w:ind w:left="0" w:right="0" w:firstLine="0"/>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decimal"/>
      <w:lvlText w:val="%1."/>
      <w:lvlJc w:val="left"/>
      <w:pPr>
        <w:ind w:left="816" w:hanging="360.00000000000006"/>
      </w:pPr>
      <w:rPr/>
    </w:lvl>
    <w:lvl w:ilvl="1">
      <w:start w:val="1"/>
      <w:numFmt w:val="lowerLetter"/>
      <w:lvlText w:val="%2."/>
      <w:lvlJc w:val="left"/>
      <w:pPr>
        <w:ind w:left="1536" w:hanging="360"/>
      </w:pPr>
      <w:rPr/>
    </w:lvl>
    <w:lvl w:ilvl="2">
      <w:start w:val="1"/>
      <w:numFmt w:val="lowerRoman"/>
      <w:lvlText w:val="%3."/>
      <w:lvlJc w:val="right"/>
      <w:pPr>
        <w:ind w:left="2256" w:hanging="180"/>
      </w:pPr>
      <w:rPr/>
    </w:lvl>
    <w:lvl w:ilvl="3">
      <w:start w:val="1"/>
      <w:numFmt w:val="decimal"/>
      <w:lvlText w:val="%4."/>
      <w:lvlJc w:val="left"/>
      <w:pPr>
        <w:ind w:left="2976" w:hanging="360"/>
      </w:pPr>
      <w:rPr/>
    </w:lvl>
    <w:lvl w:ilvl="4">
      <w:start w:val="1"/>
      <w:numFmt w:val="lowerLetter"/>
      <w:lvlText w:val="%5."/>
      <w:lvlJc w:val="left"/>
      <w:pPr>
        <w:ind w:left="3696" w:hanging="360"/>
      </w:pPr>
      <w:rPr/>
    </w:lvl>
    <w:lvl w:ilvl="5">
      <w:start w:val="1"/>
      <w:numFmt w:val="lowerRoman"/>
      <w:lvlText w:val="%6."/>
      <w:lvlJc w:val="right"/>
      <w:pPr>
        <w:ind w:left="4416" w:hanging="180"/>
      </w:pPr>
      <w:rPr/>
    </w:lvl>
    <w:lvl w:ilvl="6">
      <w:start w:val="1"/>
      <w:numFmt w:val="decimal"/>
      <w:lvlText w:val="%7."/>
      <w:lvlJc w:val="left"/>
      <w:pPr>
        <w:ind w:left="5136" w:hanging="360"/>
      </w:pPr>
      <w:rPr/>
    </w:lvl>
    <w:lvl w:ilvl="7">
      <w:start w:val="1"/>
      <w:numFmt w:val="lowerLetter"/>
      <w:lvlText w:val="%8."/>
      <w:lvlJc w:val="left"/>
      <w:pPr>
        <w:ind w:left="5856" w:hanging="360"/>
      </w:pPr>
      <w:rPr/>
    </w:lvl>
    <w:lvl w:ilvl="8">
      <w:start w:val="1"/>
      <w:numFmt w:val="lowerRoman"/>
      <w:lvlText w:val="%9."/>
      <w:lvlJc w:val="right"/>
      <w:pPr>
        <w:ind w:left="6576" w:hanging="180"/>
      </w:pPr>
      <w:rPr/>
    </w:lvl>
  </w:abstractNum>
  <w:abstractNum w:abstractNumId="9">
    <w:lvl w:ilvl="0">
      <w:start w:val="1"/>
      <w:numFmt w:val="lowerRoman"/>
      <w:lvlText w:val="%1."/>
      <w:lvlJc w:val="right"/>
      <w:pPr>
        <w:ind w:left="770" w:hanging="360"/>
      </w:pPr>
      <w:rPr/>
    </w:lvl>
    <w:lvl w:ilvl="1">
      <w:start w:val="1"/>
      <w:numFmt w:val="lowerLetter"/>
      <w:lvlText w:val="%2."/>
      <w:lvlJc w:val="left"/>
      <w:pPr>
        <w:ind w:left="1490" w:hanging="360"/>
      </w:pPr>
      <w:rPr/>
    </w:lvl>
    <w:lvl w:ilvl="2">
      <w:start w:val="1"/>
      <w:numFmt w:val="lowerRoman"/>
      <w:lvlText w:val="%3."/>
      <w:lvlJc w:val="right"/>
      <w:pPr>
        <w:ind w:left="2210" w:hanging="180"/>
      </w:pPr>
      <w:rPr/>
    </w:lvl>
    <w:lvl w:ilvl="3">
      <w:start w:val="1"/>
      <w:numFmt w:val="decimal"/>
      <w:lvlText w:val="%4."/>
      <w:lvlJc w:val="left"/>
      <w:pPr>
        <w:ind w:left="2930" w:hanging="360"/>
      </w:pPr>
      <w:rPr/>
    </w:lvl>
    <w:lvl w:ilvl="4">
      <w:start w:val="1"/>
      <w:numFmt w:val="lowerLetter"/>
      <w:lvlText w:val="%5."/>
      <w:lvlJc w:val="left"/>
      <w:pPr>
        <w:ind w:left="3650" w:hanging="360"/>
      </w:pPr>
      <w:rPr/>
    </w:lvl>
    <w:lvl w:ilvl="5">
      <w:start w:val="1"/>
      <w:numFmt w:val="lowerRoman"/>
      <w:lvlText w:val="%6."/>
      <w:lvlJc w:val="right"/>
      <w:pPr>
        <w:ind w:left="4370" w:hanging="180"/>
      </w:pPr>
      <w:rPr/>
    </w:lvl>
    <w:lvl w:ilvl="6">
      <w:start w:val="1"/>
      <w:numFmt w:val="decimal"/>
      <w:lvlText w:val="%7."/>
      <w:lvlJc w:val="left"/>
      <w:pPr>
        <w:ind w:left="5090" w:hanging="360"/>
      </w:pPr>
      <w:rPr/>
    </w:lvl>
    <w:lvl w:ilvl="7">
      <w:start w:val="1"/>
      <w:numFmt w:val="lowerLetter"/>
      <w:lvlText w:val="%8."/>
      <w:lvlJc w:val="left"/>
      <w:pPr>
        <w:ind w:left="5810" w:hanging="360"/>
      </w:pPr>
      <w:rPr/>
    </w:lvl>
    <w:lvl w:ilvl="8">
      <w:start w:val="1"/>
      <w:numFmt w:val="lowerRoman"/>
      <w:lvlText w:val="%9."/>
      <w:lvlJc w:val="right"/>
      <w:pPr>
        <w:ind w:left="6530" w:hanging="180"/>
      </w:pPr>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5">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6">
    <w:lvl w:ilvl="0">
      <w:start w:val="4"/>
      <w:numFmt w:val="decimal"/>
      <w:lvlText w:val="%1."/>
      <w:lvlJc w:val="left"/>
      <w:pPr>
        <w:ind w:left="816" w:hanging="360.00000000000006"/>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bullet"/>
      <w:lvlText w:val="●"/>
      <w:lvlJc w:val="left"/>
      <w:pPr>
        <w:ind w:left="720" w:hanging="360"/>
      </w:pPr>
      <w:rPr>
        <w:rFonts w:ascii="Noto Sans Symbols" w:cs="Noto Sans Symbols" w:eastAsia="Noto Sans Symbols" w:hAnsi="Noto Sans Symbols"/>
        <w:b w:val="0"/>
        <w:i w:val="0"/>
        <w:color w:val="215965"/>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o"/>
      <w:lvlJc w:val="left"/>
      <w:pPr>
        <w:ind w:left="1068" w:hanging="360"/>
      </w:pPr>
      <w:rPr>
        <w:rFonts w:ascii="Courier New" w:cs="Courier New" w:eastAsia="Courier New" w:hAnsi="Courier New"/>
      </w:rPr>
    </w:lvl>
    <w:lvl w:ilvl="1">
      <w:start w:val="1"/>
      <w:numFmt w:val="bullet"/>
      <w:lvlText w:val="o"/>
      <w:lvlJc w:val="left"/>
      <w:pPr>
        <w:ind w:left="1788" w:hanging="360"/>
      </w:pPr>
      <w:rPr>
        <w:rFonts w:ascii="Courier New" w:cs="Courier New" w:eastAsia="Courier New" w:hAnsi="Courier New"/>
      </w:rPr>
    </w:lvl>
    <w:lvl w:ilvl="2">
      <w:start w:val="1"/>
      <w:numFmt w:val="bullet"/>
      <w:lvlText w:val="▪"/>
      <w:lvlJc w:val="left"/>
      <w:pPr>
        <w:ind w:left="2508" w:hanging="360"/>
      </w:pPr>
      <w:rPr>
        <w:rFonts w:ascii="Noto Sans Symbols" w:cs="Noto Sans Symbols" w:eastAsia="Noto Sans Symbols" w:hAnsi="Noto Sans Symbols"/>
      </w:rPr>
    </w:lvl>
    <w:lvl w:ilvl="3">
      <w:start w:val="1"/>
      <w:numFmt w:val="bullet"/>
      <w:lvlText w:val="●"/>
      <w:lvlJc w:val="left"/>
      <w:pPr>
        <w:ind w:left="3228" w:hanging="360"/>
      </w:pPr>
      <w:rPr>
        <w:rFonts w:ascii="Noto Sans Symbols" w:cs="Noto Sans Symbols" w:eastAsia="Noto Sans Symbols" w:hAnsi="Noto Sans Symbols"/>
      </w:rPr>
    </w:lvl>
    <w:lvl w:ilvl="4">
      <w:start w:val="1"/>
      <w:numFmt w:val="bullet"/>
      <w:lvlText w:val="o"/>
      <w:lvlJc w:val="left"/>
      <w:pPr>
        <w:ind w:left="3948" w:hanging="360"/>
      </w:pPr>
      <w:rPr>
        <w:rFonts w:ascii="Courier New" w:cs="Courier New" w:eastAsia="Courier New" w:hAnsi="Courier New"/>
      </w:rPr>
    </w:lvl>
    <w:lvl w:ilvl="5">
      <w:start w:val="1"/>
      <w:numFmt w:val="bullet"/>
      <w:lvlText w:val="▪"/>
      <w:lvlJc w:val="left"/>
      <w:pPr>
        <w:ind w:left="4668" w:hanging="360"/>
      </w:pPr>
      <w:rPr>
        <w:rFonts w:ascii="Noto Sans Symbols" w:cs="Noto Sans Symbols" w:eastAsia="Noto Sans Symbols" w:hAnsi="Noto Sans Symbols"/>
      </w:rPr>
    </w:lvl>
    <w:lvl w:ilvl="6">
      <w:start w:val="1"/>
      <w:numFmt w:val="bullet"/>
      <w:lvlText w:val="●"/>
      <w:lvlJc w:val="left"/>
      <w:pPr>
        <w:ind w:left="5388" w:hanging="360"/>
      </w:pPr>
      <w:rPr>
        <w:rFonts w:ascii="Noto Sans Symbols" w:cs="Noto Sans Symbols" w:eastAsia="Noto Sans Symbols" w:hAnsi="Noto Sans Symbols"/>
      </w:rPr>
    </w:lvl>
    <w:lvl w:ilvl="7">
      <w:start w:val="1"/>
      <w:numFmt w:val="bullet"/>
      <w:lvlText w:val="o"/>
      <w:lvlJc w:val="left"/>
      <w:pPr>
        <w:ind w:left="6108" w:hanging="360"/>
      </w:pPr>
      <w:rPr>
        <w:rFonts w:ascii="Courier New" w:cs="Courier New" w:eastAsia="Courier New" w:hAnsi="Courier New"/>
      </w:rPr>
    </w:lvl>
    <w:lvl w:ilvl="8">
      <w:start w:val="1"/>
      <w:numFmt w:val="bullet"/>
      <w:lvlText w:val="▪"/>
      <w:lvlJc w:val="left"/>
      <w:pPr>
        <w:ind w:left="6828"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68" w:hanging="360"/>
      </w:pPr>
      <w:rPr>
        <w:rFonts w:ascii="Noto Sans Symbols" w:cs="Noto Sans Symbols" w:eastAsia="Noto Sans Symbols" w:hAnsi="Noto Sans Symbols"/>
      </w:rPr>
    </w:lvl>
    <w:lvl w:ilvl="1">
      <w:start w:val="1"/>
      <w:numFmt w:val="bullet"/>
      <w:lvlText w:val="o"/>
      <w:lvlJc w:val="left"/>
      <w:pPr>
        <w:ind w:left="1488" w:hanging="360"/>
      </w:pPr>
      <w:rPr>
        <w:rFonts w:ascii="Courier New" w:cs="Courier New" w:eastAsia="Courier New" w:hAnsi="Courier New"/>
      </w:rPr>
    </w:lvl>
    <w:lvl w:ilvl="2">
      <w:start w:val="1"/>
      <w:numFmt w:val="bullet"/>
      <w:lvlText w:val="▪"/>
      <w:lvlJc w:val="left"/>
      <w:pPr>
        <w:ind w:left="2208" w:hanging="360"/>
      </w:pPr>
      <w:rPr>
        <w:rFonts w:ascii="Noto Sans Symbols" w:cs="Noto Sans Symbols" w:eastAsia="Noto Sans Symbols" w:hAnsi="Noto Sans Symbols"/>
      </w:rPr>
    </w:lvl>
    <w:lvl w:ilvl="3">
      <w:start w:val="1"/>
      <w:numFmt w:val="bullet"/>
      <w:lvlText w:val="●"/>
      <w:lvlJc w:val="left"/>
      <w:pPr>
        <w:ind w:left="2928" w:hanging="360"/>
      </w:pPr>
      <w:rPr>
        <w:rFonts w:ascii="Noto Sans Symbols" w:cs="Noto Sans Symbols" w:eastAsia="Noto Sans Symbols" w:hAnsi="Noto Sans Symbols"/>
      </w:rPr>
    </w:lvl>
    <w:lvl w:ilvl="4">
      <w:start w:val="1"/>
      <w:numFmt w:val="bullet"/>
      <w:lvlText w:val="o"/>
      <w:lvlJc w:val="left"/>
      <w:pPr>
        <w:ind w:left="3648" w:hanging="360"/>
      </w:pPr>
      <w:rPr>
        <w:rFonts w:ascii="Courier New" w:cs="Courier New" w:eastAsia="Courier New" w:hAnsi="Courier New"/>
      </w:rPr>
    </w:lvl>
    <w:lvl w:ilvl="5">
      <w:start w:val="1"/>
      <w:numFmt w:val="bullet"/>
      <w:lvlText w:val="▪"/>
      <w:lvlJc w:val="left"/>
      <w:pPr>
        <w:ind w:left="4368" w:hanging="360"/>
      </w:pPr>
      <w:rPr>
        <w:rFonts w:ascii="Noto Sans Symbols" w:cs="Noto Sans Symbols" w:eastAsia="Noto Sans Symbols" w:hAnsi="Noto Sans Symbols"/>
      </w:rPr>
    </w:lvl>
    <w:lvl w:ilvl="6">
      <w:start w:val="1"/>
      <w:numFmt w:val="bullet"/>
      <w:lvlText w:val="●"/>
      <w:lvlJc w:val="left"/>
      <w:pPr>
        <w:ind w:left="5088" w:hanging="360"/>
      </w:pPr>
      <w:rPr>
        <w:rFonts w:ascii="Noto Sans Symbols" w:cs="Noto Sans Symbols" w:eastAsia="Noto Sans Symbols" w:hAnsi="Noto Sans Symbols"/>
      </w:rPr>
    </w:lvl>
    <w:lvl w:ilvl="7">
      <w:start w:val="1"/>
      <w:numFmt w:val="bullet"/>
      <w:lvlText w:val="o"/>
      <w:lvlJc w:val="left"/>
      <w:pPr>
        <w:ind w:left="5808" w:hanging="360"/>
      </w:pPr>
      <w:rPr>
        <w:rFonts w:ascii="Courier New" w:cs="Courier New" w:eastAsia="Courier New" w:hAnsi="Courier New"/>
      </w:rPr>
    </w:lvl>
    <w:lvl w:ilvl="8">
      <w:start w:val="1"/>
      <w:numFmt w:val="bullet"/>
      <w:lvlText w:val="▪"/>
      <w:lvlJc w:val="left"/>
      <w:pPr>
        <w:ind w:left="6528" w:hanging="360"/>
      </w:pPr>
      <w:rPr>
        <w:rFonts w:ascii="Noto Sans Symbols" w:cs="Noto Sans Symbols" w:eastAsia="Noto Sans Symbols" w:hAnsi="Noto Sans Symbols"/>
      </w:rPr>
    </w:lvl>
  </w:abstractNum>
  <w:abstractNum w:abstractNumId="2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4">
    <w:lvl w:ilvl="0">
      <w:start w:val="1"/>
      <w:numFmt w:val="bullet"/>
      <w:lvlText w:val="●"/>
      <w:lvlJc w:val="left"/>
      <w:pPr>
        <w:ind w:left="720" w:hanging="360"/>
      </w:pPr>
      <w:rPr>
        <w:rFonts w:ascii="Noto Sans Symbols" w:cs="Noto Sans Symbols" w:eastAsia="Noto Sans Symbols" w:hAnsi="Noto Sans Symbols"/>
        <w:b w:val="0"/>
        <w:i w:val="0"/>
        <w:color w:val="215965"/>
        <w:sz w:val="22"/>
        <w:szCs w:val="22"/>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5">
    <w:lvl w:ilvl="0">
      <w:start w:val="1"/>
      <w:numFmt w:val="bullet"/>
      <w:lvlText w:val="●"/>
      <w:lvlJc w:val="left"/>
      <w:pPr>
        <w:ind w:left="720" w:hanging="360"/>
      </w:pPr>
      <w:rPr>
        <w:rFonts w:ascii="Noto Sans Symbols" w:cs="Noto Sans Symbols" w:eastAsia="Noto Sans Symbols" w:hAnsi="Noto Sans Symbols"/>
        <w:b w:val="0"/>
        <w:i w:val="0"/>
        <w:color w:val="215965"/>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6">
    <w:lvl w:ilvl="0">
      <w:start w:val="1"/>
      <w:numFmt w:val="bullet"/>
      <w:lvlText w:val="●"/>
      <w:lvlJc w:val="left"/>
      <w:pPr>
        <w:ind w:left="720" w:hanging="360"/>
      </w:pPr>
      <w:rPr>
        <w:rFonts w:ascii="Noto Sans Symbols" w:cs="Noto Sans Symbols" w:eastAsia="Noto Sans Symbols" w:hAnsi="Noto Sans Symbols"/>
        <w:b w:val="0"/>
        <w:i w:val="0"/>
        <w:color w:val="215965"/>
        <w:sz w:val="22"/>
        <w:szCs w:val="22"/>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decimal"/>
      <w:lvlText w:val="%3-"/>
      <w:lvlJc w:val="left"/>
      <w:pPr>
        <w:ind w:left="2340" w:hanging="36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65" w:hanging="360"/>
      </w:pPr>
      <w:rPr>
        <w:rFonts w:ascii="Noto Sans Symbols" w:cs="Noto Sans Symbols" w:eastAsia="Noto Sans Symbols" w:hAnsi="Noto Sans Symbols"/>
      </w:rPr>
    </w:lvl>
    <w:lvl w:ilvl="1">
      <w:start w:val="1"/>
      <w:numFmt w:val="bullet"/>
      <w:lvlText w:val="o"/>
      <w:lvlJc w:val="left"/>
      <w:pPr>
        <w:ind w:left="1485" w:hanging="360"/>
      </w:pPr>
      <w:rPr>
        <w:rFonts w:ascii="Courier New" w:cs="Courier New" w:eastAsia="Courier New" w:hAnsi="Courier New"/>
      </w:rPr>
    </w:lvl>
    <w:lvl w:ilvl="2">
      <w:start w:val="1"/>
      <w:numFmt w:val="bullet"/>
      <w:lvlText w:val="▪"/>
      <w:lvlJc w:val="left"/>
      <w:pPr>
        <w:ind w:left="2205" w:hanging="360"/>
      </w:pPr>
      <w:rPr>
        <w:rFonts w:ascii="Noto Sans Symbols" w:cs="Noto Sans Symbols" w:eastAsia="Noto Sans Symbols" w:hAnsi="Noto Sans Symbols"/>
      </w:rPr>
    </w:lvl>
    <w:lvl w:ilvl="3">
      <w:start w:val="1"/>
      <w:numFmt w:val="bullet"/>
      <w:lvlText w:val="●"/>
      <w:lvlJc w:val="left"/>
      <w:pPr>
        <w:ind w:left="2925" w:hanging="360"/>
      </w:pPr>
      <w:rPr>
        <w:rFonts w:ascii="Noto Sans Symbols" w:cs="Noto Sans Symbols" w:eastAsia="Noto Sans Symbols" w:hAnsi="Noto Sans Symbols"/>
      </w:rPr>
    </w:lvl>
    <w:lvl w:ilvl="4">
      <w:start w:val="1"/>
      <w:numFmt w:val="bullet"/>
      <w:lvlText w:val="o"/>
      <w:lvlJc w:val="left"/>
      <w:pPr>
        <w:ind w:left="3645" w:hanging="360"/>
      </w:pPr>
      <w:rPr>
        <w:rFonts w:ascii="Courier New" w:cs="Courier New" w:eastAsia="Courier New" w:hAnsi="Courier New"/>
      </w:rPr>
    </w:lvl>
    <w:lvl w:ilvl="5">
      <w:start w:val="1"/>
      <w:numFmt w:val="bullet"/>
      <w:lvlText w:val="▪"/>
      <w:lvlJc w:val="left"/>
      <w:pPr>
        <w:ind w:left="4365" w:hanging="360"/>
      </w:pPr>
      <w:rPr>
        <w:rFonts w:ascii="Noto Sans Symbols" w:cs="Noto Sans Symbols" w:eastAsia="Noto Sans Symbols" w:hAnsi="Noto Sans Symbols"/>
      </w:rPr>
    </w:lvl>
    <w:lvl w:ilvl="6">
      <w:start w:val="1"/>
      <w:numFmt w:val="bullet"/>
      <w:lvlText w:val="●"/>
      <w:lvlJc w:val="left"/>
      <w:pPr>
        <w:ind w:left="5085" w:hanging="360"/>
      </w:pPr>
      <w:rPr>
        <w:rFonts w:ascii="Noto Sans Symbols" w:cs="Noto Sans Symbols" w:eastAsia="Noto Sans Symbols" w:hAnsi="Noto Sans Symbols"/>
      </w:rPr>
    </w:lvl>
    <w:lvl w:ilvl="7">
      <w:start w:val="1"/>
      <w:numFmt w:val="bullet"/>
      <w:lvlText w:val="o"/>
      <w:lvlJc w:val="left"/>
      <w:pPr>
        <w:ind w:left="5805" w:hanging="360"/>
      </w:pPr>
      <w:rPr>
        <w:rFonts w:ascii="Courier New" w:cs="Courier New" w:eastAsia="Courier New" w:hAnsi="Courier New"/>
      </w:rPr>
    </w:lvl>
    <w:lvl w:ilvl="8">
      <w:start w:val="1"/>
      <w:numFmt w:val="bullet"/>
      <w:lvlText w:val="▪"/>
      <w:lvlJc w:val="left"/>
      <w:pPr>
        <w:ind w:left="6525" w:hanging="360"/>
      </w:pPr>
      <w:rPr>
        <w:rFonts w:ascii="Noto Sans Symbols" w:cs="Noto Sans Symbols" w:eastAsia="Noto Sans Symbols" w:hAnsi="Noto Sans Symbols"/>
      </w:rPr>
    </w:lvl>
  </w:abstractNum>
  <w:abstractNum w:abstractNumId="3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7">
    <w:lvl w:ilvl="0">
      <w:start w:val="1"/>
      <w:numFmt w:val="bullet"/>
      <w:lvlText w:val="●"/>
      <w:lvlJc w:val="left"/>
      <w:pPr>
        <w:ind w:left="720" w:hanging="360"/>
      </w:pPr>
      <w:rPr>
        <w:rFonts w:ascii="Noto Sans Symbols" w:cs="Noto Sans Symbols" w:eastAsia="Noto Sans Symbols" w:hAnsi="Noto Sans Symbols"/>
      </w:rPr>
    </w:lvl>
    <w:lvl w:ilvl="1">
      <w:start w:val="0"/>
      <w:numFmt w:val="bullet"/>
      <w:lvlText w:val="•"/>
      <w:lvlJc w:val="left"/>
      <w:pPr>
        <w:ind w:left="1785" w:hanging="705"/>
      </w:pPr>
      <w:rPr>
        <w:rFonts w:ascii="Calibri" w:cs="Calibri" w:eastAsia="Calibri" w:hAnsi="Calibri"/>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3"/>
      <w:numFmt w:val="decimal"/>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0">
    <w:lvl w:ilvl="0">
      <w:start w:val="3"/>
      <w:numFmt w:val="decimal"/>
      <w:lvlText w:val="%1."/>
      <w:lvlJc w:val="left"/>
      <w:pPr>
        <w:ind w:left="360" w:hanging="360"/>
      </w:pPr>
      <w:rPr/>
    </w:lvl>
    <w:lvl w:ilvl="1">
      <w:start w:val="2"/>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1">
    <w:lvl w:ilvl="0">
      <w:start w:val="3"/>
      <w:numFmt w:val="decimal"/>
      <w:lvlText w:val="%1."/>
      <w:lvlJc w:val="left"/>
      <w:pPr>
        <w:ind w:left="360" w:hanging="360"/>
      </w:pPr>
      <w:rPr/>
    </w:lvl>
    <w:lvl w:ilvl="1">
      <w:start w:val="3"/>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2">
    <w:lvl w:ilvl="0">
      <w:start w:val="3"/>
      <w:numFmt w:val="decimal"/>
      <w:lvlText w:val="%1."/>
      <w:lvlJc w:val="left"/>
      <w:pPr>
        <w:ind w:left="360" w:hanging="360"/>
      </w:pPr>
      <w:rPr/>
    </w:lvl>
    <w:lvl w:ilvl="1">
      <w:start w:val="4"/>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3">
    <w:lvl w:ilvl="0">
      <w:start w:val="3"/>
      <w:numFmt w:val="decimal"/>
      <w:lvlText w:val="%1."/>
      <w:lvlJc w:val="left"/>
      <w:pPr>
        <w:ind w:left="360" w:hanging="360"/>
      </w:pPr>
      <w:rPr/>
    </w:lvl>
    <w:lvl w:ilvl="1">
      <w:start w:val="4"/>
      <w:numFmt w:val="decimal"/>
      <w:lvlText w:val="%1.%2."/>
      <w:lvlJc w:val="left"/>
      <w:pPr>
        <w:ind w:left="792" w:hanging="432"/>
      </w:pPr>
      <w:rPr/>
    </w:lvl>
    <w:lvl w:ilvl="2">
      <w:start w:val="2"/>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4">
    <w:lvl w:ilvl="0">
      <w:start w:val="3"/>
      <w:numFmt w:val="decimal"/>
      <w:lvlText w:val="%1."/>
      <w:lvlJc w:val="left"/>
      <w:pPr>
        <w:ind w:left="360" w:hanging="360"/>
      </w:pPr>
      <w:rPr/>
    </w:lvl>
    <w:lvl w:ilvl="1">
      <w:start w:val="4"/>
      <w:numFmt w:val="decimal"/>
      <w:lvlText w:val="%1.%2."/>
      <w:lvlJc w:val="left"/>
      <w:pPr>
        <w:ind w:left="792" w:hanging="432"/>
      </w:pPr>
      <w:rPr/>
    </w:lvl>
    <w:lvl w:ilvl="2">
      <w:start w:val="2"/>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5">
    <w:lvl w:ilvl="0">
      <w:start w:val="3"/>
      <w:numFmt w:val="decimal"/>
      <w:lvlText w:val="%1."/>
      <w:lvlJc w:val="left"/>
      <w:pPr>
        <w:ind w:left="360" w:hanging="360"/>
      </w:pPr>
      <w:rPr/>
    </w:lvl>
    <w:lvl w:ilvl="1">
      <w:start w:val="4"/>
      <w:numFmt w:val="decimal"/>
      <w:lvlText w:val="%1.%2."/>
      <w:lvlJc w:val="left"/>
      <w:pPr>
        <w:ind w:left="792" w:hanging="432"/>
      </w:pPr>
      <w:rPr/>
    </w:lvl>
    <w:lvl w:ilvl="2">
      <w:start w:val="4"/>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6">
    <w:lvl w:ilvl="0">
      <w:start w:val="3"/>
      <w:numFmt w:val="decimal"/>
      <w:lvlText w:val="%1."/>
      <w:lvlJc w:val="left"/>
      <w:pPr>
        <w:ind w:left="360" w:hanging="360"/>
      </w:pPr>
      <w:rPr/>
    </w:lvl>
    <w:lvl w:ilvl="1">
      <w:start w:val="4"/>
      <w:numFmt w:val="decimal"/>
      <w:lvlText w:val="%1.%2."/>
      <w:lvlJc w:val="left"/>
      <w:pPr>
        <w:ind w:left="792" w:hanging="432"/>
      </w:pPr>
      <w:rPr/>
    </w:lvl>
    <w:lvl w:ilvl="2">
      <w:start w:val="5"/>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7">
    <w:lvl w:ilvl="0">
      <w:start w:val="3"/>
      <w:numFmt w:val="decimal"/>
      <w:lvlText w:val="%1."/>
      <w:lvlJc w:val="left"/>
      <w:pPr>
        <w:ind w:left="360" w:hanging="360"/>
      </w:pPr>
      <w:rPr/>
    </w:lvl>
    <w:lvl w:ilvl="1">
      <w:start w:val="4"/>
      <w:numFmt w:val="decimal"/>
      <w:lvlText w:val="%1.%2."/>
      <w:lvlJc w:val="left"/>
      <w:pPr>
        <w:ind w:left="792" w:hanging="432"/>
      </w:pPr>
      <w:rPr/>
    </w:lvl>
    <w:lvl w:ilvl="2">
      <w:start w:val="8"/>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4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9">
    <w:lvl w:ilvl="0">
      <w:start w:val="3"/>
      <w:numFmt w:val="decimal"/>
      <w:lvlText w:val="%1."/>
      <w:lvlJc w:val="left"/>
      <w:pPr>
        <w:ind w:left="360" w:hanging="360"/>
      </w:pPr>
      <w:rPr/>
    </w:lvl>
    <w:lvl w:ilvl="1">
      <w:start w:val="6"/>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50">
    <w:lvl w:ilvl="0">
      <w:start w:val="3"/>
      <w:numFmt w:val="decimal"/>
      <w:lvlText w:val="%1."/>
      <w:lvlJc w:val="left"/>
      <w:pPr>
        <w:ind w:left="360" w:hanging="360"/>
      </w:pPr>
      <w:rPr/>
    </w:lvl>
    <w:lvl w:ilvl="1">
      <w:start w:val="7"/>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51">
    <w:lvl w:ilvl="0">
      <w:start w:val="5"/>
      <w:numFmt w:val="decimal"/>
      <w:lvlText w:val="%1."/>
      <w:lvlJc w:val="left"/>
      <w:pPr>
        <w:ind w:left="360" w:hanging="360"/>
      </w:pPr>
      <w:rPr/>
    </w:lvl>
    <w:lvl w:ilvl="1">
      <w:start w:val="1"/>
      <w:numFmt w:val="decimal"/>
      <w:lvlText w:val="%1.%2."/>
      <w:lvlJc w:val="left"/>
      <w:pPr>
        <w:ind w:left="792" w:hanging="432"/>
      </w:pPr>
      <w:rPr/>
    </w:lvl>
    <w:lvl w:ilvl="2">
      <w:start w:val="1"/>
      <w:numFmt w:val="decimal"/>
      <w:lvlText w:val="%1.%2.%3."/>
      <w:lvlJc w:val="left"/>
      <w:pPr>
        <w:ind w:left="1224" w:hanging="504"/>
      </w:pPr>
      <w:rPr/>
    </w:lvl>
    <w:lvl w:ilvl="3">
      <w:start w:val="1"/>
      <w:numFmt w:val="decimal"/>
      <w:lvlText w:val="%1.%2.%3.%4."/>
      <w:lvlJc w:val="left"/>
      <w:pPr>
        <w:ind w:left="1728" w:hanging="647.9999999999998"/>
      </w:pPr>
      <w:rPr/>
    </w:lvl>
    <w:lvl w:ilvl="4">
      <w:start w:val="1"/>
      <w:numFmt w:val="decimal"/>
      <w:lvlText w:val="%1.%2.%3.%4.%5."/>
      <w:lvlJc w:val="left"/>
      <w:pPr>
        <w:ind w:left="2232" w:hanging="792"/>
      </w:pPr>
      <w:rPr/>
    </w:lvl>
    <w:lvl w:ilvl="5">
      <w:start w:val="1"/>
      <w:numFmt w:val="decimal"/>
      <w:lvlText w:val="%1.%2.%3.%4.%5.%6."/>
      <w:lvlJc w:val="left"/>
      <w:pPr>
        <w:ind w:left="2736" w:hanging="935.9999999999998"/>
      </w:pPr>
      <w:rPr/>
    </w:lvl>
    <w:lvl w:ilvl="6">
      <w:start w:val="1"/>
      <w:numFmt w:val="decimal"/>
      <w:lvlText w:val="%1.%2.%3.%4.%5.%6.%7."/>
      <w:lvlJc w:val="left"/>
      <w:pPr>
        <w:ind w:left="3240" w:hanging="1080"/>
      </w:pPr>
      <w:rPr/>
    </w:lvl>
    <w:lvl w:ilvl="7">
      <w:start w:val="1"/>
      <w:numFmt w:val="decimal"/>
      <w:lvlText w:val="%1.%2.%3.%4.%5.%6.%7.%8."/>
      <w:lvlJc w:val="left"/>
      <w:pPr>
        <w:ind w:left="3744" w:hanging="1224.0000000000005"/>
      </w:pPr>
      <w:rPr/>
    </w:lvl>
    <w:lvl w:ilvl="8">
      <w:start w:val="1"/>
      <w:numFmt w:val="decimal"/>
      <w:lvlText w:val="%1.%2.%3.%4.%5.%6.%7.%8.%9."/>
      <w:lvlJc w:val="left"/>
      <w:pPr>
        <w:ind w:left="4320" w:hanging="1440"/>
      </w:pPr>
      <w:rPr/>
    </w:lvl>
  </w:abstractNum>
  <w:abstractNum w:abstractNumId="5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54">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pt-BR"/>
      </w:rPr>
    </w:rPrDefault>
    <w:pPrDefault>
      <w:pPr>
        <w:spacing w:after="240" w:before="12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240" w:lineRule="auto"/>
    </w:pPr>
    <w:rPr>
      <w:rFonts w:ascii="Cambria" w:cs="Cambria" w:eastAsia="Cambria" w:hAnsi="Cambria"/>
      <w:color w:val="366091"/>
      <w:sz w:val="32"/>
      <w:szCs w:val="32"/>
    </w:rPr>
  </w:style>
  <w:style w:type="paragraph" w:styleId="Heading2">
    <w:name w:val="heading 2"/>
    <w:basedOn w:val="Normal"/>
    <w:next w:val="Normal"/>
    <w:pPr>
      <w:keepNext w:val="1"/>
      <w:keepLines w:val="1"/>
      <w:spacing w:after="0" w:before="40" w:lineRule="auto"/>
    </w:pPr>
    <w:rPr>
      <w:rFonts w:ascii="Cambria" w:cs="Cambria" w:eastAsia="Cambria" w:hAnsi="Cambria"/>
      <w:color w:val="366091"/>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after="0" w:before="200" w:lineRule="auto"/>
    </w:pPr>
    <w:rPr>
      <w:rFonts w:ascii="Cambria" w:cs="Cambria" w:eastAsia="Cambria" w:hAnsi="Cambria"/>
      <w:b w:val="1"/>
      <w:i w:val="1"/>
      <w:color w:val="4f81bd"/>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1A4BEF"/>
    <w:pPr>
      <w:spacing w:after="240" w:before="120"/>
      <w:jc w:val="both"/>
    </w:pPr>
  </w:style>
  <w:style w:type="paragraph" w:styleId="Ttulo1">
    <w:name w:val="heading 1"/>
    <w:basedOn w:val="Normal"/>
    <w:next w:val="Normal"/>
    <w:link w:val="Ttulo1Char"/>
    <w:uiPriority w:val="9"/>
    <w:qFormat w:val="1"/>
    <w:rsid w:val="00C97817"/>
    <w:pPr>
      <w:keepNext w:val="1"/>
      <w:keepLines w:val="1"/>
      <w:spacing w:after="0" w:before="240"/>
      <w:outlineLvl w:val="0"/>
    </w:pPr>
    <w:rPr>
      <w:rFonts w:asciiTheme="majorHAnsi" w:cstheme="majorBidi" w:eastAsiaTheme="majorEastAsia" w:hAnsiTheme="majorHAnsi"/>
      <w:color w:val="365f91" w:themeColor="accent1" w:themeShade="0000BF"/>
      <w:sz w:val="32"/>
      <w:szCs w:val="32"/>
    </w:rPr>
  </w:style>
  <w:style w:type="paragraph" w:styleId="Ttulo2">
    <w:name w:val="heading 2"/>
    <w:basedOn w:val="Normal"/>
    <w:next w:val="Normal"/>
    <w:link w:val="Ttulo2Char"/>
    <w:uiPriority w:val="9"/>
    <w:semiHidden w:val="1"/>
    <w:unhideWhenUsed w:val="1"/>
    <w:qFormat w:val="1"/>
    <w:rsid w:val="00ED033E"/>
    <w:pPr>
      <w:keepNext w:val="1"/>
      <w:keepLines w:val="1"/>
      <w:spacing w:after="0" w:before="40"/>
      <w:outlineLvl w:val="1"/>
    </w:pPr>
    <w:rPr>
      <w:rFonts w:asciiTheme="majorHAnsi" w:cstheme="majorBidi" w:eastAsiaTheme="majorEastAsia" w:hAnsiTheme="majorHAnsi"/>
      <w:color w:val="365f91" w:themeColor="accent1" w:themeShade="0000BF"/>
      <w:sz w:val="26"/>
      <w:szCs w:val="26"/>
    </w:rPr>
  </w:style>
  <w:style w:type="paragraph" w:styleId="Ttulo4">
    <w:name w:val="heading 4"/>
    <w:basedOn w:val="Normal"/>
    <w:next w:val="Normal"/>
    <w:link w:val="Ttulo4Char"/>
    <w:uiPriority w:val="9"/>
    <w:semiHidden w:val="1"/>
    <w:unhideWhenUsed w:val="1"/>
    <w:qFormat w:val="1"/>
    <w:rsid w:val="00EC6EBF"/>
    <w:pPr>
      <w:keepNext w:val="1"/>
      <w:keepLines w:val="1"/>
      <w:spacing w:after="0" w:before="200"/>
      <w:outlineLvl w:val="3"/>
    </w:pPr>
    <w:rPr>
      <w:rFonts w:asciiTheme="majorHAnsi" w:cstheme="majorBidi" w:eastAsiaTheme="majorEastAsia" w:hAnsiTheme="majorHAnsi"/>
      <w:b w:val="1"/>
      <w:bCs w:val="1"/>
      <w:i w:val="1"/>
      <w:iCs w:val="1"/>
      <w:color w:val="4f81bd" w:themeColor="accent1"/>
    </w:rPr>
  </w:style>
  <w:style w:type="character" w:styleId="Fontepargpadro" w:default="1">
    <w:name w:val="Default Paragraph Font"/>
    <w:uiPriority w:val="1"/>
    <w:semiHidden w:val="1"/>
    <w:unhideWhenUsed w:val="1"/>
  </w:style>
  <w:style w:type="table" w:styleId="Tabe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emlista" w:default="1">
    <w:name w:val="No List"/>
    <w:uiPriority w:val="99"/>
    <w:semiHidden w:val="1"/>
    <w:unhideWhenUsed w:val="1"/>
  </w:style>
  <w:style w:type="paragraph" w:styleId="Cabealho">
    <w:name w:val="header"/>
    <w:basedOn w:val="Normal"/>
    <w:link w:val="CabealhoChar"/>
    <w:uiPriority w:val="99"/>
    <w:unhideWhenUsed w:val="1"/>
    <w:rsid w:val="00EC6EBF"/>
    <w:pPr>
      <w:tabs>
        <w:tab w:val="center" w:pos="4252"/>
        <w:tab w:val="right" w:pos="8504"/>
      </w:tabs>
      <w:spacing w:after="0" w:line="240" w:lineRule="auto"/>
    </w:pPr>
  </w:style>
  <w:style w:type="character" w:styleId="CabealhoChar" w:customStyle="1">
    <w:name w:val="Cabeçalho Char"/>
    <w:basedOn w:val="Fontepargpadro"/>
    <w:link w:val="Cabealho"/>
    <w:uiPriority w:val="99"/>
    <w:rsid w:val="00EC6EBF"/>
  </w:style>
  <w:style w:type="paragraph" w:styleId="Rodap">
    <w:name w:val="footer"/>
    <w:basedOn w:val="Normal"/>
    <w:link w:val="RodapChar"/>
    <w:uiPriority w:val="99"/>
    <w:unhideWhenUsed w:val="1"/>
    <w:rsid w:val="00EC6EBF"/>
    <w:pPr>
      <w:tabs>
        <w:tab w:val="center" w:pos="4252"/>
        <w:tab w:val="right" w:pos="8504"/>
      </w:tabs>
      <w:spacing w:after="0" w:line="240" w:lineRule="auto"/>
    </w:pPr>
  </w:style>
  <w:style w:type="character" w:styleId="RodapChar" w:customStyle="1">
    <w:name w:val="Rodapé Char"/>
    <w:basedOn w:val="Fontepargpadro"/>
    <w:link w:val="Rodap"/>
    <w:uiPriority w:val="99"/>
    <w:rsid w:val="00EC6EBF"/>
  </w:style>
  <w:style w:type="paragraph" w:styleId="Textodebalo">
    <w:name w:val="Balloon Text"/>
    <w:basedOn w:val="Normal"/>
    <w:link w:val="TextodebaloChar"/>
    <w:uiPriority w:val="99"/>
    <w:semiHidden w:val="1"/>
    <w:unhideWhenUsed w:val="1"/>
    <w:rsid w:val="00EC6EBF"/>
    <w:pPr>
      <w:spacing w:after="0" w:line="240" w:lineRule="auto"/>
    </w:pPr>
    <w:rPr>
      <w:rFonts w:ascii="Tahoma" w:cs="Tahoma" w:hAnsi="Tahoma"/>
      <w:sz w:val="16"/>
      <w:szCs w:val="16"/>
    </w:rPr>
  </w:style>
  <w:style w:type="character" w:styleId="TextodebaloChar" w:customStyle="1">
    <w:name w:val="Texto de balão Char"/>
    <w:basedOn w:val="Fontepargpadro"/>
    <w:link w:val="Textodebalo"/>
    <w:uiPriority w:val="99"/>
    <w:semiHidden w:val="1"/>
    <w:rsid w:val="00EC6EBF"/>
    <w:rPr>
      <w:rFonts w:ascii="Tahoma" w:cs="Tahoma" w:hAnsi="Tahoma"/>
      <w:sz w:val="16"/>
      <w:szCs w:val="16"/>
    </w:rPr>
  </w:style>
  <w:style w:type="paragraph" w:styleId="CapaClienteeData" w:customStyle="1">
    <w:name w:val="Capa Cliente e Data"/>
    <w:basedOn w:val="Normal"/>
    <w:link w:val="CapaClienteeDataChar"/>
    <w:qFormat w:val="1"/>
    <w:rsid w:val="00EC6EBF"/>
    <w:pPr>
      <w:spacing w:after="0"/>
      <w:jc w:val="center"/>
    </w:pPr>
    <w:rPr>
      <w:rFonts w:ascii="Calibri" w:cs="Tahoma" w:hAnsi="Calibri"/>
      <w:noProof w:val="1"/>
      <w:color w:val="0d0d0d" w:themeColor="text1" w:themeTint="0000F2"/>
      <w:sz w:val="32"/>
      <w:szCs w:val="32"/>
    </w:rPr>
  </w:style>
  <w:style w:type="paragraph" w:styleId="CapaTitulo" w:customStyle="1">
    <w:name w:val="Capa Titulo"/>
    <w:basedOn w:val="Ttulo4"/>
    <w:next w:val="Ttulo4"/>
    <w:qFormat w:val="1"/>
    <w:rsid w:val="00EC6EBF"/>
    <w:pPr>
      <w:spacing w:after="120"/>
      <w:jc w:val="center"/>
    </w:pPr>
    <w:rPr>
      <w:rFonts w:ascii="Calibri" w:cs="Tahoma" w:hAnsi="Calibri" w:eastAsiaTheme="minorHAnsi"/>
      <w:i w:val="0"/>
      <w:noProof w:val="1"/>
      <w:color w:val="0d0d0d" w:themeColor="text1" w:themeTint="0000F2"/>
      <w:szCs w:val="32"/>
    </w:rPr>
  </w:style>
  <w:style w:type="paragraph" w:styleId="CapaTituloPropostaTecnica" w:customStyle="1">
    <w:name w:val="Capa Titulo Proposta Tecnica"/>
    <w:basedOn w:val="Normal"/>
    <w:link w:val="CapaTituloPropostaTecnicaChar"/>
    <w:qFormat w:val="1"/>
    <w:rsid w:val="00EC6EBF"/>
    <w:pPr>
      <w:spacing w:after="0"/>
      <w:jc w:val="center"/>
    </w:pPr>
    <w:rPr>
      <w:rFonts w:ascii="Calibri" w:cs="Tahoma" w:hAnsi="Calibri"/>
      <w:noProof w:val="1"/>
      <w:color w:val="0d0d0d" w:themeColor="text1" w:themeTint="0000F2"/>
      <w:sz w:val="42"/>
      <w:szCs w:val="42"/>
    </w:rPr>
  </w:style>
  <w:style w:type="character" w:styleId="CapaClienteeDataChar" w:customStyle="1">
    <w:name w:val="Capa Cliente e Data Char"/>
    <w:basedOn w:val="Fontepargpadro"/>
    <w:link w:val="CapaClienteeData"/>
    <w:rsid w:val="00EC6EBF"/>
    <w:rPr>
      <w:rFonts w:ascii="Calibri" w:cs="Tahoma" w:hAnsi="Calibri"/>
      <w:noProof w:val="1"/>
      <w:color w:val="0d0d0d" w:themeColor="text1" w:themeTint="0000F2"/>
      <w:sz w:val="32"/>
      <w:szCs w:val="32"/>
    </w:rPr>
  </w:style>
  <w:style w:type="character" w:styleId="CapaTituloPropostaTecnicaChar" w:customStyle="1">
    <w:name w:val="Capa Titulo Proposta Tecnica Char"/>
    <w:basedOn w:val="Fontepargpadro"/>
    <w:link w:val="CapaTituloPropostaTecnica"/>
    <w:rsid w:val="00EC6EBF"/>
    <w:rPr>
      <w:rFonts w:ascii="Calibri" w:cs="Tahoma" w:hAnsi="Calibri"/>
      <w:noProof w:val="1"/>
      <w:color w:val="0d0d0d" w:themeColor="text1" w:themeTint="0000F2"/>
      <w:sz w:val="42"/>
      <w:szCs w:val="42"/>
    </w:rPr>
  </w:style>
  <w:style w:type="character" w:styleId="Ttulo4Char" w:customStyle="1">
    <w:name w:val="Título 4 Char"/>
    <w:basedOn w:val="Fontepargpadro"/>
    <w:link w:val="Ttulo4"/>
    <w:uiPriority w:val="9"/>
    <w:semiHidden w:val="1"/>
    <w:rsid w:val="00EC6EBF"/>
    <w:rPr>
      <w:rFonts w:asciiTheme="majorHAnsi" w:cstheme="majorBidi" w:eastAsiaTheme="majorEastAsia" w:hAnsiTheme="majorHAnsi"/>
      <w:b w:val="1"/>
      <w:bCs w:val="1"/>
      <w:i w:val="1"/>
      <w:iCs w:val="1"/>
      <w:color w:val="4f81bd" w:themeColor="accent1"/>
    </w:rPr>
  </w:style>
  <w:style w:type="character" w:styleId="Sumrio1Char" w:customStyle="1">
    <w:name w:val="Sumário 1 Char"/>
    <w:aliases w:val="Geo_Sumário Char"/>
    <w:basedOn w:val="Fontepargpadro"/>
    <w:link w:val="Sumrio1"/>
    <w:uiPriority w:val="39"/>
    <w:rsid w:val="00FB5326"/>
    <w:rPr>
      <w:b w:val="1"/>
      <w:caps w:val="1"/>
      <w:color w:val="215968"/>
      <w:sz w:val="24"/>
      <w:szCs w:val="24"/>
    </w:rPr>
  </w:style>
  <w:style w:type="paragraph" w:styleId="Sumrio1">
    <w:name w:val="toc 1"/>
    <w:aliases w:val="Geo_Sumário"/>
    <w:basedOn w:val="Normal"/>
    <w:next w:val="Normal"/>
    <w:link w:val="Sumrio1Char"/>
    <w:autoRedefine w:val="1"/>
    <w:uiPriority w:val="39"/>
    <w:unhideWhenUsed w:val="1"/>
    <w:rsid w:val="00FB5326"/>
    <w:rPr>
      <w:b w:val="1"/>
      <w:caps w:val="1"/>
      <w:color w:val="215968"/>
      <w:sz w:val="24"/>
      <w:szCs w:val="24"/>
    </w:rPr>
  </w:style>
  <w:style w:type="paragraph" w:styleId="ndicedeilustraes">
    <w:name w:val="table of figures"/>
    <w:basedOn w:val="Normal"/>
    <w:next w:val="Normal"/>
    <w:uiPriority w:val="99"/>
    <w:unhideWhenUsed w:val="1"/>
    <w:rsid w:val="00EC6EBF"/>
    <w:pPr>
      <w:spacing w:after="0"/>
    </w:pPr>
  </w:style>
  <w:style w:type="paragraph" w:styleId="NumeroPagina" w:customStyle="1">
    <w:name w:val="NumeroPagina"/>
    <w:basedOn w:val="Normal"/>
    <w:link w:val="NumeroPaginaChar"/>
    <w:qFormat w:val="1"/>
    <w:rsid w:val="00EC6EBF"/>
    <w:pPr>
      <w:spacing w:after="120" w:line="264" w:lineRule="auto"/>
      <w:jc w:val="right"/>
    </w:pPr>
    <w:rPr>
      <w:rFonts w:ascii="Tahoma" w:cs="Tahoma" w:hAnsi="Tahoma"/>
      <w:b w:val="1"/>
      <w:noProof w:val="1"/>
      <w:color w:val="808080" w:themeColor="background1" w:themeShade="000080"/>
      <w:sz w:val="16"/>
      <w:szCs w:val="16"/>
    </w:rPr>
  </w:style>
  <w:style w:type="character" w:styleId="NumeroPaginaChar" w:customStyle="1">
    <w:name w:val="NumeroPagina Char"/>
    <w:basedOn w:val="Fontepargpadro"/>
    <w:link w:val="NumeroPagina"/>
    <w:rsid w:val="00EC6EBF"/>
    <w:rPr>
      <w:rFonts w:ascii="Tahoma" w:cs="Tahoma" w:hAnsi="Tahoma"/>
      <w:b w:val="1"/>
      <w:noProof w:val="1"/>
      <w:color w:val="808080" w:themeColor="background1" w:themeShade="000080"/>
      <w:sz w:val="16"/>
      <w:szCs w:val="16"/>
    </w:rPr>
  </w:style>
  <w:style w:type="paragraph" w:styleId="1Geo" w:customStyle="1">
    <w:name w:val="1_Geo"/>
    <w:basedOn w:val="Normal"/>
    <w:link w:val="1GeoChar"/>
    <w:qFormat w:val="1"/>
    <w:rsid w:val="00F17F55"/>
    <w:pPr>
      <w:keepNext w:val="1"/>
      <w:keepLines w:val="1"/>
      <w:shd w:color="auto" w:fill="dbe5f1" w:themeFill="accent1" w:themeFillTint="000033" w:val="clear"/>
      <w:spacing w:before="0"/>
      <w:outlineLvl w:val="0"/>
    </w:pPr>
    <w:rPr>
      <w:b w:val="1"/>
      <w:caps w:val="1"/>
      <w:color w:val="215968"/>
      <w:sz w:val="24"/>
      <w:szCs w:val="24"/>
    </w:rPr>
  </w:style>
  <w:style w:type="character" w:styleId="1GeoChar" w:customStyle="1">
    <w:name w:val="1_Geo Char"/>
    <w:basedOn w:val="Fontepargpadro"/>
    <w:link w:val="1Geo"/>
    <w:rsid w:val="00F17F55"/>
    <w:rPr>
      <w:b w:val="1"/>
      <w:caps w:val="1"/>
      <w:color w:val="215968"/>
      <w:sz w:val="24"/>
      <w:szCs w:val="24"/>
      <w:shd w:color="auto" w:fill="dbe5f1" w:themeFill="accent1" w:themeFillTint="000033" w:val="clear"/>
    </w:rPr>
  </w:style>
  <w:style w:type="paragraph" w:styleId="2Geo" w:customStyle="1">
    <w:name w:val="2_Geo"/>
    <w:basedOn w:val="PargrafodaLista"/>
    <w:link w:val="2GeoChar"/>
    <w:qFormat w:val="1"/>
    <w:rsid w:val="004A126F"/>
    <w:pPr>
      <w:keepNext w:val="1"/>
      <w:keepLines w:val="1"/>
      <w:numPr>
        <w:ilvl w:val="1"/>
        <w:numId w:val="26"/>
      </w:numPr>
      <w:shd w:color="auto" w:fill="c2d69b" w:themeFill="accent3" w:themeFillTint="000099" w:val="clear"/>
      <w:spacing w:after="120" w:before="0" w:line="264" w:lineRule="auto"/>
      <w:contextualSpacing w:val="0"/>
      <w:outlineLvl w:val="0"/>
    </w:pPr>
    <w:rPr>
      <w:rFonts w:eastAsia="Calibri" w:cstheme="minorHAnsi"/>
      <w:b w:val="1"/>
      <w:bCs w:val="1"/>
      <w:color w:val="215965"/>
      <w:sz w:val="24"/>
      <w:szCs w:val="24"/>
    </w:rPr>
  </w:style>
  <w:style w:type="paragraph" w:styleId="3Geo" w:customStyle="1">
    <w:name w:val="3_Geo"/>
    <w:basedOn w:val="PargrafodaLista"/>
    <w:qFormat w:val="1"/>
    <w:rsid w:val="004A126F"/>
    <w:pPr>
      <w:numPr>
        <w:ilvl w:val="2"/>
        <w:numId w:val="28"/>
      </w:numPr>
    </w:pPr>
    <w:rPr>
      <w:rFonts w:ascii="Calibri" w:cs="Tahoma" w:hAnsi="Calibri"/>
      <w:color w:val="215968"/>
    </w:rPr>
  </w:style>
  <w:style w:type="paragraph" w:styleId="PargrafodaLista">
    <w:name w:val="List Paragraph"/>
    <w:aliases w:val="TÍTULO A1,Itemização,NUMERAÇAO,Título 1_pdpa,Celula,Parágrafo Padrão Simples,List Paragraph,Citation List,ANNEX,Bullet,bullet,bu,b,bullet1,B,b1,Bullet 1,bullet 1,b Char Char Char,b Char Char Char Char Char Char,b Char Char,paragrafo 3"/>
    <w:basedOn w:val="Normal"/>
    <w:link w:val="PargrafodaListaChar"/>
    <w:uiPriority w:val="34"/>
    <w:qFormat w:val="1"/>
    <w:rsid w:val="00997437"/>
    <w:pPr>
      <w:ind w:left="720"/>
      <w:contextualSpacing w:val="1"/>
    </w:pPr>
  </w:style>
  <w:style w:type="paragraph" w:styleId="Default" w:customStyle="1">
    <w:name w:val="Default"/>
    <w:rsid w:val="00B13C60"/>
    <w:pPr>
      <w:autoSpaceDE w:val="0"/>
      <w:autoSpaceDN w:val="0"/>
      <w:adjustRightInd w:val="0"/>
      <w:spacing w:after="0" w:line="240" w:lineRule="auto"/>
    </w:pPr>
    <w:rPr>
      <w:rFonts w:ascii="Calibri" w:cs="Calibri" w:hAnsi="Calibri"/>
      <w:color w:val="000000"/>
      <w:sz w:val="24"/>
      <w:szCs w:val="24"/>
    </w:rPr>
  </w:style>
  <w:style w:type="paragraph" w:styleId="Reviso">
    <w:name w:val="Revision"/>
    <w:hidden w:val="1"/>
    <w:uiPriority w:val="99"/>
    <w:semiHidden w:val="1"/>
    <w:rsid w:val="00B13C60"/>
    <w:pPr>
      <w:spacing w:after="0" w:line="240" w:lineRule="auto"/>
    </w:pPr>
  </w:style>
  <w:style w:type="paragraph" w:styleId="QuadroGeo" w:customStyle="1">
    <w:name w:val="Quadro_Geo"/>
    <w:basedOn w:val="Normal"/>
    <w:link w:val="QuadroGeoChar"/>
    <w:qFormat w:val="1"/>
    <w:rsid w:val="004749E3"/>
    <w:rPr>
      <w:b w:val="1"/>
      <w:color w:val="215968"/>
    </w:rPr>
  </w:style>
  <w:style w:type="character" w:styleId="QuadroGeoChar" w:customStyle="1">
    <w:name w:val="Quadro_Geo Char"/>
    <w:basedOn w:val="Fontepargpadro"/>
    <w:link w:val="QuadroGeo"/>
    <w:rsid w:val="004749E3"/>
    <w:rPr>
      <w:b w:val="1"/>
      <w:color w:val="215968"/>
    </w:rPr>
  </w:style>
  <w:style w:type="table" w:styleId="Tabelacomgrade">
    <w:name w:val="Table Grid"/>
    <w:basedOn w:val="Tabelanormal"/>
    <w:uiPriority w:val="59"/>
    <w:rsid w:val="007F6887"/>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PargrafodaListaChar" w:customStyle="1">
    <w:name w:val="Parágrafo da Lista Char"/>
    <w:aliases w:val="TÍTULO A1 Char,Itemização Char,NUMERAÇAO Char,Título 1_pdpa Char,Celula Char,Parágrafo Padrão Simples Char,List Paragraph Char,Citation List Char,ANNEX Char,Bullet Char,bullet Char,bu Char,b Char,bullet1 Char,B Char,b1 Char"/>
    <w:basedOn w:val="Fontepargpadro"/>
    <w:link w:val="PargrafodaLista"/>
    <w:uiPriority w:val="34"/>
    <w:qFormat w:val="1"/>
    <w:rsid w:val="007F6887"/>
  </w:style>
  <w:style w:type="paragraph" w:styleId="MapadoDocumento">
    <w:name w:val="Document Map"/>
    <w:basedOn w:val="Normal"/>
    <w:link w:val="MapadoDocumentoChar"/>
    <w:uiPriority w:val="99"/>
    <w:semiHidden w:val="1"/>
    <w:unhideWhenUsed w:val="1"/>
    <w:rsid w:val="007F2446"/>
    <w:pPr>
      <w:spacing w:after="0" w:before="0" w:line="240" w:lineRule="auto"/>
    </w:pPr>
    <w:rPr>
      <w:rFonts w:ascii="Lucida Grande" w:hAnsi="Lucida Grande"/>
      <w:sz w:val="24"/>
      <w:szCs w:val="24"/>
    </w:rPr>
  </w:style>
  <w:style w:type="character" w:styleId="MapadoDocumentoChar" w:customStyle="1">
    <w:name w:val="Mapa do Documento Char"/>
    <w:basedOn w:val="Fontepargpadro"/>
    <w:link w:val="MapadoDocumento"/>
    <w:uiPriority w:val="99"/>
    <w:semiHidden w:val="1"/>
    <w:rsid w:val="007F2446"/>
    <w:rPr>
      <w:rFonts w:ascii="Lucida Grande" w:hAnsi="Lucida Grande"/>
      <w:sz w:val="24"/>
      <w:szCs w:val="24"/>
    </w:rPr>
  </w:style>
  <w:style w:type="paragraph" w:styleId="FiguraGeo" w:customStyle="1">
    <w:name w:val="Figura_Geo"/>
    <w:basedOn w:val="Normal"/>
    <w:link w:val="FiguraGeoChar"/>
    <w:qFormat w:val="1"/>
    <w:rsid w:val="005A58E9"/>
    <w:rPr>
      <w:b w:val="1"/>
      <w:color w:val="215968"/>
    </w:rPr>
  </w:style>
  <w:style w:type="character" w:styleId="FiguraGeoChar" w:customStyle="1">
    <w:name w:val="Figura_Geo Char"/>
    <w:basedOn w:val="Fontepargpadro"/>
    <w:link w:val="FiguraGeo"/>
    <w:rsid w:val="005A58E9"/>
    <w:rPr>
      <w:b w:val="1"/>
      <w:color w:val="215968"/>
    </w:rPr>
  </w:style>
  <w:style w:type="paragraph" w:styleId="Commarcadores">
    <w:name w:val="List Bullet"/>
    <w:basedOn w:val="Normal"/>
    <w:rsid w:val="00E1369E"/>
    <w:pPr>
      <w:numPr>
        <w:numId w:val="2"/>
      </w:numPr>
      <w:spacing w:after="120" w:line="360" w:lineRule="auto"/>
      <w:contextualSpacing w:val="1"/>
    </w:pPr>
    <w:rPr>
      <w:rFonts w:ascii="AvantGarde Bk BT" w:cs="Times New Roman" w:eastAsia="Times New Roman" w:hAnsi="AvantGarde Bk BT"/>
      <w:sz w:val="24"/>
      <w:szCs w:val="20"/>
      <w:lang w:eastAsia="pt-BR"/>
    </w:rPr>
  </w:style>
  <w:style w:type="paragraph" w:styleId="NormalWeb">
    <w:name w:val="Normal (Web)"/>
    <w:basedOn w:val="Normal"/>
    <w:uiPriority w:val="99"/>
    <w:semiHidden w:val="1"/>
    <w:unhideWhenUsed w:val="1"/>
    <w:rsid w:val="002D3D7B"/>
    <w:pPr>
      <w:spacing w:after="100" w:afterAutospacing="1" w:before="100" w:beforeAutospacing="1" w:line="240" w:lineRule="auto"/>
      <w:jc w:val="left"/>
    </w:pPr>
    <w:rPr>
      <w:rFonts w:ascii="Times New Roman" w:cs="Times New Roman" w:hAnsi="Times New Roman"/>
      <w:sz w:val="20"/>
      <w:szCs w:val="20"/>
    </w:rPr>
  </w:style>
  <w:style w:type="paragraph" w:styleId="Rodape-CxTexto" w:customStyle="1">
    <w:name w:val="Rodape-CxTexto"/>
    <w:basedOn w:val="Normal"/>
    <w:link w:val="Rodape-CxTextoChar"/>
    <w:qFormat w:val="1"/>
    <w:rsid w:val="00DF1CA3"/>
    <w:pPr>
      <w:spacing w:after="0" w:line="264" w:lineRule="auto"/>
    </w:pPr>
    <w:rPr>
      <w:rFonts w:ascii="Agenda Light" w:cs="Tahoma" w:hAnsi="Agenda Light"/>
      <w:noProof w:val="1"/>
      <w:color w:val="215968"/>
      <w:sz w:val="18"/>
      <w:szCs w:val="18"/>
    </w:rPr>
  </w:style>
  <w:style w:type="character" w:styleId="Rodape-CxTextoChar" w:customStyle="1">
    <w:name w:val="Rodape-CxTexto Char"/>
    <w:basedOn w:val="Fontepargpadro"/>
    <w:link w:val="Rodape-CxTexto"/>
    <w:rsid w:val="00DF1CA3"/>
    <w:rPr>
      <w:rFonts w:ascii="Agenda Light" w:cs="Tahoma" w:hAnsi="Agenda Light"/>
      <w:noProof w:val="1"/>
      <w:color w:val="215968"/>
      <w:sz w:val="18"/>
      <w:szCs w:val="18"/>
    </w:rPr>
  </w:style>
  <w:style w:type="paragraph" w:styleId="RodapeEndereco" w:customStyle="1">
    <w:name w:val="Rodape Endereco"/>
    <w:basedOn w:val="Rodap"/>
    <w:link w:val="RodapeEnderecoChar"/>
    <w:qFormat w:val="1"/>
    <w:rsid w:val="00DF1CA3"/>
    <w:pPr>
      <w:tabs>
        <w:tab w:val="clear" w:pos="4252"/>
        <w:tab w:val="clear" w:pos="8504"/>
        <w:tab w:val="left" w:pos="6946"/>
      </w:tabs>
      <w:ind w:left="7088"/>
    </w:pPr>
    <w:rPr>
      <w:rFonts w:ascii="Agenda Light" w:cs="Tahoma" w:hAnsi="Agenda Light"/>
      <w:noProof w:val="1"/>
      <w:color w:val="215968"/>
      <w:sz w:val="18"/>
      <w:szCs w:val="18"/>
    </w:rPr>
  </w:style>
  <w:style w:type="character" w:styleId="RodapeEnderecoChar" w:customStyle="1">
    <w:name w:val="Rodape Endereco Char"/>
    <w:basedOn w:val="RodapChar"/>
    <w:link w:val="RodapeEndereco"/>
    <w:rsid w:val="00DF1CA3"/>
    <w:rPr>
      <w:rFonts w:ascii="Agenda Light" w:cs="Tahoma" w:hAnsi="Agenda Light"/>
      <w:noProof w:val="1"/>
      <w:color w:val="215968"/>
      <w:sz w:val="18"/>
      <w:szCs w:val="18"/>
    </w:rPr>
  </w:style>
  <w:style w:type="character" w:styleId="A2" w:customStyle="1">
    <w:name w:val="A2"/>
    <w:uiPriority w:val="99"/>
    <w:rsid w:val="008615F8"/>
    <w:rPr>
      <w:rFonts w:cs="Fedra Sans Std Normal"/>
      <w:color w:val="323f48"/>
      <w:sz w:val="16"/>
      <w:szCs w:val="16"/>
    </w:rPr>
  </w:style>
  <w:style w:type="character" w:styleId="A3" w:customStyle="1">
    <w:name w:val="A3"/>
    <w:uiPriority w:val="99"/>
    <w:rsid w:val="00580B3D"/>
    <w:rPr>
      <w:rFonts w:cs="Sabon LT Std"/>
      <w:color w:val="323f48"/>
      <w:sz w:val="18"/>
      <w:szCs w:val="18"/>
    </w:rPr>
  </w:style>
  <w:style w:type="paragraph" w:styleId="Rodapeurl" w:customStyle="1">
    <w:name w:val="Rodape url"/>
    <w:basedOn w:val="Rodap"/>
    <w:link w:val="RodapeurlChar"/>
    <w:qFormat w:val="1"/>
    <w:rsid w:val="00B865A5"/>
    <w:pPr>
      <w:tabs>
        <w:tab w:val="clear" w:pos="4252"/>
      </w:tabs>
      <w:spacing w:before="60"/>
      <w:ind w:left="7088"/>
    </w:pPr>
    <w:rPr>
      <w:rFonts w:ascii="Agenda" w:cs="Tahoma" w:eastAsia="Calibri" w:hAnsi="Agenda"/>
      <w:noProof w:val="1"/>
      <w:color w:val="215968"/>
    </w:rPr>
  </w:style>
  <w:style w:type="character" w:styleId="RodapeurlChar" w:customStyle="1">
    <w:name w:val="Rodape url Char"/>
    <w:link w:val="Rodapeurl"/>
    <w:rsid w:val="00B865A5"/>
    <w:rPr>
      <w:rFonts w:ascii="Agenda" w:cs="Tahoma" w:eastAsia="Calibri" w:hAnsi="Agenda"/>
      <w:noProof w:val="1"/>
      <w:color w:val="215968"/>
    </w:rPr>
  </w:style>
  <w:style w:type="paragraph" w:styleId="Corpodetexto">
    <w:name w:val="Body Text"/>
    <w:basedOn w:val="Normal"/>
    <w:link w:val="CorpodetextoChar"/>
    <w:uiPriority w:val="99"/>
    <w:unhideWhenUsed w:val="1"/>
    <w:rsid w:val="00312BB5"/>
    <w:pPr>
      <w:spacing w:after="120" w:before="0" w:line="264" w:lineRule="auto"/>
    </w:pPr>
    <w:rPr>
      <w:rFonts w:ascii="Calibri" w:cs="Tahoma" w:hAnsi="Calibri"/>
      <w:noProof w:val="1"/>
      <w:color w:val="0d0d0d" w:themeColor="text1" w:themeTint="0000F2"/>
    </w:rPr>
  </w:style>
  <w:style w:type="character" w:styleId="CorpodetextoChar" w:customStyle="1">
    <w:name w:val="Corpo de texto Char"/>
    <w:basedOn w:val="Fontepargpadro"/>
    <w:link w:val="Corpodetexto"/>
    <w:uiPriority w:val="99"/>
    <w:rsid w:val="00312BB5"/>
    <w:rPr>
      <w:rFonts w:ascii="Calibri" w:cs="Tahoma" w:hAnsi="Calibri"/>
      <w:noProof w:val="1"/>
      <w:color w:val="0d0d0d" w:themeColor="text1" w:themeTint="0000F2"/>
    </w:rPr>
  </w:style>
  <w:style w:type="paragraph" w:styleId="Ttnvl120pt" w:customStyle="1">
    <w:name w:val="Tt_nvl1_20pt"/>
    <w:basedOn w:val="Normal"/>
    <w:link w:val="Ttnvl120ptChar"/>
    <w:qFormat w:val="1"/>
    <w:rsid w:val="00312BB5"/>
    <w:pPr>
      <w:spacing w:after="120" w:before="0" w:line="264" w:lineRule="auto"/>
    </w:pPr>
    <w:rPr>
      <w:rFonts w:ascii="Calibri" w:cs="Tahoma" w:hAnsi="Calibri"/>
      <w:noProof w:val="1"/>
      <w:color w:val="215968"/>
      <w:sz w:val="40"/>
      <w:szCs w:val="32"/>
    </w:rPr>
  </w:style>
  <w:style w:type="character" w:styleId="Ttnvl120ptChar" w:customStyle="1">
    <w:name w:val="Tt_nvl1_20pt Char"/>
    <w:basedOn w:val="Fontepargpadro"/>
    <w:link w:val="Ttnvl120pt"/>
    <w:rsid w:val="00312BB5"/>
    <w:rPr>
      <w:rFonts w:ascii="Calibri" w:cs="Tahoma" w:hAnsi="Calibri"/>
      <w:noProof w:val="1"/>
      <w:color w:val="215968"/>
      <w:sz w:val="40"/>
      <w:szCs w:val="32"/>
    </w:rPr>
  </w:style>
  <w:style w:type="table" w:styleId="TabeladeGradeClara1" w:customStyle="1">
    <w:name w:val="Tabela de Grade Clara1"/>
    <w:basedOn w:val="Tabelanormal"/>
    <w:uiPriority w:val="99"/>
    <w:rsid w:val="00061C9C"/>
    <w:pPr>
      <w:spacing w:after="0" w:line="240" w:lineRule="auto"/>
    </w:pPr>
    <w:tblPr>
      <w:tblBorders>
        <w:top w:color="bfbfbf" w:space="0" w:sz="4" w:themeColor="background1" w:themeShade="0000BF" w:val="single"/>
        <w:left w:color="bfbfbf" w:space="0" w:sz="4" w:themeColor="background1" w:themeShade="0000BF" w:val="single"/>
        <w:bottom w:color="bfbfbf" w:space="0" w:sz="4" w:themeColor="background1" w:themeShade="0000BF" w:val="single"/>
        <w:right w:color="bfbfbf" w:space="0" w:sz="4" w:themeColor="background1" w:themeShade="0000BF" w:val="single"/>
        <w:insideH w:color="bfbfbf" w:space="0" w:sz="4" w:themeColor="background1" w:themeShade="0000BF" w:val="single"/>
        <w:insideV w:color="bfbfbf" w:space="0" w:sz="4" w:themeColor="background1" w:themeShade="0000BF" w:val="single"/>
      </w:tblBorders>
    </w:tblPr>
  </w:style>
  <w:style w:type="table" w:styleId="TabeladeGrade1Clara-nfase11" w:customStyle="1">
    <w:name w:val="Tabela de Grade 1 Clara - Ênfase 11"/>
    <w:basedOn w:val="Tabelanormal"/>
    <w:uiPriority w:val="46"/>
    <w:rsid w:val="00CD11A3"/>
    <w:pPr>
      <w:spacing w:after="0" w:line="240" w:lineRule="auto"/>
    </w:pPr>
    <w:tblPr>
      <w:tblStyleRowBandSize w:val="1"/>
      <w:tblStyleColBandSize w:val="1"/>
      <w:tblBorders>
        <w:top w:color="b8cce4" w:space="0" w:sz="4" w:themeColor="accent1" w:themeTint="000066" w:val="single"/>
        <w:left w:color="b8cce4" w:space="0" w:sz="4" w:themeColor="accent1" w:themeTint="000066" w:val="single"/>
        <w:bottom w:color="b8cce4" w:space="0" w:sz="4" w:themeColor="accent1" w:themeTint="000066" w:val="single"/>
        <w:right w:color="b8cce4" w:space="0" w:sz="4" w:themeColor="accent1" w:themeTint="000066" w:val="single"/>
        <w:insideH w:color="b8cce4" w:space="0" w:sz="4" w:themeColor="accent1" w:themeTint="000066" w:val="single"/>
        <w:insideV w:color="b8cce4" w:space="0" w:sz="4" w:themeColor="accent1" w:themeTint="000066" w:val="single"/>
      </w:tblBorders>
    </w:tblPr>
    <w:tblStylePr w:type="firstRow">
      <w:rPr>
        <w:b w:val="1"/>
        <w:bCs w:val="1"/>
      </w:rPr>
      <w:tblPr/>
      <w:tcPr>
        <w:tcBorders>
          <w:bottom w:color="95b3d7" w:space="0" w:sz="12" w:themeColor="accent1" w:themeTint="000099" w:val="single"/>
        </w:tcBorders>
      </w:tcPr>
    </w:tblStylePr>
    <w:tblStylePr w:type="lastRow">
      <w:rPr>
        <w:b w:val="1"/>
        <w:bCs w:val="1"/>
      </w:rPr>
      <w:tblPr/>
      <w:tcPr>
        <w:tcBorders>
          <w:top w:color="95b3d7" w:space="0" w:sz="2" w:themeColor="accent1" w:themeTint="000099" w:val="double"/>
        </w:tcBorders>
      </w:tcPr>
    </w:tblStylePr>
    <w:tblStylePr w:type="firstCol">
      <w:rPr>
        <w:b w:val="1"/>
        <w:bCs w:val="1"/>
      </w:rPr>
    </w:tblStylePr>
    <w:tblStylePr w:type="lastCol">
      <w:rPr>
        <w:b w:val="1"/>
        <w:bCs w:val="1"/>
      </w:rPr>
    </w:tblStylePr>
  </w:style>
  <w:style w:type="character" w:styleId="Refdecomentrio">
    <w:name w:val="annotation reference"/>
    <w:basedOn w:val="Fontepargpadro"/>
    <w:uiPriority w:val="99"/>
    <w:semiHidden w:val="1"/>
    <w:unhideWhenUsed w:val="1"/>
    <w:rsid w:val="00695A55"/>
    <w:rPr>
      <w:sz w:val="16"/>
      <w:szCs w:val="16"/>
    </w:rPr>
  </w:style>
  <w:style w:type="paragraph" w:styleId="Textodecomentrio">
    <w:name w:val="annotation text"/>
    <w:basedOn w:val="Normal"/>
    <w:link w:val="TextodecomentrioChar"/>
    <w:uiPriority w:val="99"/>
    <w:unhideWhenUsed w:val="1"/>
    <w:rsid w:val="00695A55"/>
    <w:pPr>
      <w:spacing w:line="240" w:lineRule="auto"/>
    </w:pPr>
    <w:rPr>
      <w:sz w:val="20"/>
      <w:szCs w:val="20"/>
    </w:rPr>
  </w:style>
  <w:style w:type="character" w:styleId="TextodecomentrioChar" w:customStyle="1">
    <w:name w:val="Texto de comentário Char"/>
    <w:basedOn w:val="Fontepargpadro"/>
    <w:link w:val="Textodecomentrio"/>
    <w:uiPriority w:val="99"/>
    <w:rsid w:val="00695A55"/>
    <w:rPr>
      <w:sz w:val="20"/>
      <w:szCs w:val="20"/>
    </w:rPr>
  </w:style>
  <w:style w:type="paragraph" w:styleId="Assuntodocomentrio">
    <w:name w:val="annotation subject"/>
    <w:basedOn w:val="Textodecomentrio"/>
    <w:next w:val="Textodecomentrio"/>
    <w:link w:val="AssuntodocomentrioChar"/>
    <w:uiPriority w:val="99"/>
    <w:semiHidden w:val="1"/>
    <w:unhideWhenUsed w:val="1"/>
    <w:rsid w:val="00695A55"/>
    <w:rPr>
      <w:b w:val="1"/>
      <w:bCs w:val="1"/>
    </w:rPr>
  </w:style>
  <w:style w:type="character" w:styleId="AssuntodocomentrioChar" w:customStyle="1">
    <w:name w:val="Assunto do comentário Char"/>
    <w:basedOn w:val="TextodecomentrioChar"/>
    <w:link w:val="Assuntodocomentrio"/>
    <w:uiPriority w:val="99"/>
    <w:semiHidden w:val="1"/>
    <w:rsid w:val="00695A55"/>
    <w:rPr>
      <w:b w:val="1"/>
      <w:bCs w:val="1"/>
      <w:sz w:val="20"/>
      <w:szCs w:val="20"/>
    </w:rPr>
  </w:style>
  <w:style w:type="character" w:styleId="Forte">
    <w:name w:val="Strong"/>
    <w:basedOn w:val="Fontepargpadro"/>
    <w:uiPriority w:val="22"/>
    <w:qFormat w:val="1"/>
    <w:rsid w:val="008559DC"/>
    <w:rPr>
      <w:b w:val="1"/>
      <w:bCs w:val="1"/>
    </w:rPr>
  </w:style>
  <w:style w:type="paragraph" w:styleId="TableParagraph" w:customStyle="1">
    <w:name w:val="Table Paragraph"/>
    <w:basedOn w:val="Normal"/>
    <w:uiPriority w:val="1"/>
    <w:qFormat w:val="1"/>
    <w:rsid w:val="00B014A3"/>
    <w:pPr>
      <w:widowControl w:val="0"/>
      <w:autoSpaceDE w:val="0"/>
      <w:autoSpaceDN w:val="0"/>
      <w:adjustRightInd w:val="0"/>
      <w:spacing w:after="0" w:before="0" w:line="240" w:lineRule="auto"/>
      <w:jc w:val="left"/>
    </w:pPr>
    <w:rPr>
      <w:rFonts w:ascii="Times New Roman" w:cs="Times New Roman" w:hAnsi="Times New Roman" w:eastAsiaTheme="minorEastAsia"/>
      <w:sz w:val="24"/>
      <w:szCs w:val="24"/>
      <w:lang w:eastAsia="pt-BR"/>
    </w:rPr>
  </w:style>
  <w:style w:type="character" w:styleId="2GeoChar" w:customStyle="1">
    <w:name w:val="2_Geo Char"/>
    <w:basedOn w:val="Fontepargpadro"/>
    <w:link w:val="2Geo"/>
    <w:rsid w:val="004A126F"/>
    <w:rPr>
      <w:rFonts w:eastAsia="Calibri" w:cstheme="minorHAnsi"/>
      <w:b w:val="1"/>
      <w:bCs w:val="1"/>
      <w:color w:val="215965"/>
      <w:sz w:val="24"/>
      <w:szCs w:val="24"/>
      <w:shd w:color="auto" w:fill="c2d69b" w:themeFill="accent3" w:themeFillTint="000099" w:val="clear"/>
    </w:rPr>
  </w:style>
  <w:style w:type="paragraph" w:styleId="Sumrio2">
    <w:name w:val="toc 2"/>
    <w:basedOn w:val="Normal"/>
    <w:next w:val="Normal"/>
    <w:autoRedefine w:val="1"/>
    <w:uiPriority w:val="39"/>
    <w:unhideWhenUsed w:val="1"/>
    <w:rsid w:val="0088212A"/>
    <w:pPr>
      <w:spacing w:after="100"/>
      <w:ind w:left="220"/>
    </w:pPr>
  </w:style>
  <w:style w:type="character" w:styleId="Ttulo2Char" w:customStyle="1">
    <w:name w:val="Título 2 Char"/>
    <w:basedOn w:val="Fontepargpadro"/>
    <w:link w:val="Ttulo2"/>
    <w:uiPriority w:val="9"/>
    <w:semiHidden w:val="1"/>
    <w:rsid w:val="00ED033E"/>
    <w:rPr>
      <w:rFonts w:asciiTheme="majorHAnsi" w:cstheme="majorBidi" w:eastAsiaTheme="majorEastAsia" w:hAnsiTheme="majorHAnsi"/>
      <w:color w:val="365f91" w:themeColor="accent1" w:themeShade="0000BF"/>
      <w:sz w:val="26"/>
      <w:szCs w:val="26"/>
    </w:rPr>
  </w:style>
  <w:style w:type="paragraph" w:styleId="GeoItemizaoN1" w:customStyle="1">
    <w:name w:val="Geo_Itemização N1"/>
    <w:basedOn w:val="PargrafodaLista"/>
    <w:qFormat w:val="1"/>
    <w:rsid w:val="00D85494"/>
    <w:pPr>
      <w:numPr>
        <w:numId w:val="3"/>
      </w:numPr>
      <w:tabs>
        <w:tab w:val="num" w:pos="360"/>
      </w:tabs>
      <w:spacing w:after="0" w:before="0"/>
      <w:ind w:left="720" w:firstLine="0"/>
      <w:contextualSpacing w:val="0"/>
    </w:pPr>
  </w:style>
  <w:style w:type="paragraph" w:styleId="GeoFigura" w:customStyle="1">
    <w:name w:val="Geo_Figura"/>
    <w:basedOn w:val="Normal"/>
    <w:link w:val="GeoFiguraChar"/>
    <w:qFormat w:val="1"/>
    <w:rsid w:val="006C70CE"/>
    <w:pPr>
      <w:spacing w:after="0"/>
    </w:pPr>
    <w:rPr>
      <w:b w:val="1"/>
    </w:rPr>
  </w:style>
  <w:style w:type="character" w:styleId="GeoFiguraChar" w:customStyle="1">
    <w:name w:val="Geo_Figura Char"/>
    <w:basedOn w:val="Fontepargpadro"/>
    <w:link w:val="GeoFigura"/>
    <w:rsid w:val="006C70CE"/>
    <w:rPr>
      <w:b w:val="1"/>
    </w:rPr>
  </w:style>
  <w:style w:type="paragraph" w:styleId="FonteGeo" w:customStyle="1">
    <w:name w:val="Fonte Geo"/>
    <w:basedOn w:val="Normal"/>
    <w:qFormat w:val="1"/>
    <w:rsid w:val="006C70CE"/>
    <w:pPr>
      <w:spacing w:after="0" w:before="0"/>
      <w:jc w:val="left"/>
    </w:pPr>
    <w:rPr>
      <w:sz w:val="20"/>
    </w:rPr>
  </w:style>
  <w:style w:type="character" w:styleId="Ttulo1Char" w:customStyle="1">
    <w:name w:val="Título 1 Char"/>
    <w:basedOn w:val="Fontepargpadro"/>
    <w:link w:val="Ttulo1"/>
    <w:uiPriority w:val="9"/>
    <w:rsid w:val="00C97817"/>
    <w:rPr>
      <w:rFonts w:asciiTheme="majorHAnsi" w:cstheme="majorBidi" w:eastAsiaTheme="majorEastAsia" w:hAnsiTheme="majorHAnsi"/>
      <w:color w:val="365f91" w:themeColor="accent1" w:themeShade="0000BF"/>
      <w:sz w:val="32"/>
      <w:szCs w:val="32"/>
    </w:rPr>
  </w:style>
  <w:style w:type="paragraph" w:styleId="Textodenotaderodap">
    <w:name w:val="footnote text"/>
    <w:basedOn w:val="Normal"/>
    <w:link w:val="TextodenotaderodapChar"/>
    <w:uiPriority w:val="99"/>
    <w:unhideWhenUsed w:val="1"/>
    <w:rsid w:val="004B3002"/>
    <w:pPr>
      <w:spacing w:after="0" w:before="0" w:line="240" w:lineRule="auto"/>
    </w:pPr>
    <w:rPr>
      <w:sz w:val="20"/>
      <w:szCs w:val="20"/>
    </w:rPr>
  </w:style>
  <w:style w:type="character" w:styleId="TextodenotaderodapChar" w:customStyle="1">
    <w:name w:val="Texto de nota de rodapé Char"/>
    <w:basedOn w:val="Fontepargpadro"/>
    <w:link w:val="Textodenotaderodap"/>
    <w:uiPriority w:val="99"/>
    <w:rsid w:val="004B3002"/>
    <w:rPr>
      <w:sz w:val="20"/>
      <w:szCs w:val="20"/>
    </w:rPr>
  </w:style>
  <w:style w:type="character" w:styleId="Refdenotaderodap">
    <w:name w:val="footnote reference"/>
    <w:aliases w:val="Referência a notas de rodapé"/>
    <w:basedOn w:val="Fontepargpadro"/>
    <w:uiPriority w:val="99"/>
    <w:unhideWhenUsed w:val="1"/>
    <w:rsid w:val="004B3002"/>
    <w:rPr>
      <w:vertAlign w:val="superscript"/>
    </w:rPr>
  </w:style>
  <w:style w:type="paragraph" w:styleId="Estilo1" w:customStyle="1">
    <w:name w:val="Estilo1"/>
    <w:basedOn w:val="3Geo"/>
    <w:qFormat w:val="1"/>
    <w:rsid w:val="004B3002"/>
    <w:pPr>
      <w:numPr>
        <w:ilvl w:val="0"/>
        <w:numId w:val="0"/>
      </w:numPr>
      <w:ind w:left="1728" w:hanging="648"/>
    </w:pPr>
    <w:rPr>
      <w:b w:val="1"/>
    </w:rPr>
  </w:style>
  <w:style w:type="paragraph" w:styleId="GeoTabela" w:customStyle="1">
    <w:name w:val="Geo_Tabela"/>
    <w:basedOn w:val="Normal"/>
    <w:link w:val="GeoTabelaChar"/>
    <w:qFormat w:val="1"/>
    <w:rsid w:val="004B3002"/>
    <w:pPr>
      <w:jc w:val="left"/>
    </w:pPr>
    <w:rPr>
      <w:b w:val="1"/>
    </w:rPr>
  </w:style>
  <w:style w:type="character" w:styleId="GeoTabelaChar" w:customStyle="1">
    <w:name w:val="Geo_Tabela Char"/>
    <w:basedOn w:val="Fontepargpadro"/>
    <w:link w:val="GeoTabela"/>
    <w:rsid w:val="004B3002"/>
    <w:rPr>
      <w:b w:val="1"/>
    </w:rPr>
  </w:style>
  <w:style w:type="character" w:styleId="Hyperlink">
    <w:name w:val="Hyperlink"/>
    <w:basedOn w:val="Fontepargpadro"/>
    <w:uiPriority w:val="99"/>
    <w:unhideWhenUsed w:val="1"/>
    <w:rsid w:val="004206C1"/>
    <w:rPr>
      <w:color w:val="0000ff" w:themeColor="hyperlink"/>
      <w:u w:val="single"/>
    </w:rPr>
  </w:style>
  <w:style w:type="character" w:styleId="MenoPendente">
    <w:name w:val="Unresolved Mention"/>
    <w:basedOn w:val="Fontepargpadro"/>
    <w:uiPriority w:val="99"/>
    <w:semiHidden w:val="1"/>
    <w:unhideWhenUsed w:val="1"/>
    <w:rsid w:val="004206C1"/>
    <w:rPr>
      <w:color w:val="605e5c"/>
      <w:shd w:color="auto" w:fill="e1dfdd" w:val="clear"/>
    </w:rPr>
  </w:style>
  <w:style w:type="paragraph" w:styleId="Legenda">
    <w:name w:val="caption"/>
    <w:basedOn w:val="Normal"/>
    <w:next w:val="Normal"/>
    <w:uiPriority w:val="35"/>
    <w:unhideWhenUsed w:val="1"/>
    <w:qFormat w:val="1"/>
    <w:rsid w:val="007150B8"/>
    <w:pPr>
      <w:spacing w:after="200" w:before="0" w:line="240" w:lineRule="auto"/>
    </w:pPr>
    <w:rPr>
      <w:i w:val="1"/>
      <w:iCs w:val="1"/>
      <w:color w:val="1f497d" w:themeColor="text2"/>
      <w:sz w:val="18"/>
      <w:szCs w:val="18"/>
    </w:rPr>
  </w:style>
  <w:style w:type="paragraph" w:styleId="4Geo" w:customStyle="1">
    <w:name w:val="4_Geo"/>
    <w:basedOn w:val="3Geo"/>
    <w:link w:val="4GeoChar"/>
    <w:qFormat w:val="1"/>
    <w:rsid w:val="00C8308A"/>
    <w:pPr>
      <w:numPr>
        <w:ilvl w:val="3"/>
        <w:numId w:val="29"/>
      </w:numPr>
    </w:pPr>
    <w:rPr>
      <w:rFonts w:eastAsiaTheme="minorEastAsia"/>
    </w:rPr>
  </w:style>
  <w:style w:type="table" w:styleId="Tabelacomgrade1" w:customStyle="1">
    <w:name w:val="Tabela com grade1"/>
    <w:basedOn w:val="Tabelanormal"/>
    <w:next w:val="Tabelacomgrade"/>
    <w:uiPriority w:val="59"/>
    <w:rsid w:val="006A20D5"/>
    <w:pPr>
      <w:spacing w:after="0" w:line="240" w:lineRule="auto"/>
    </w:pPr>
    <w:rPr>
      <w:rFonts w:eastAsiaTheme="minorEastAsia"/>
      <w:color w:val="215968"/>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4GeoChar" w:customStyle="1">
    <w:name w:val="4_Geo Char"/>
    <w:basedOn w:val="Fontepargpadro"/>
    <w:link w:val="4Geo"/>
    <w:rsid w:val="00C8308A"/>
    <w:rPr>
      <w:rFonts w:ascii="Calibri" w:cs="Tahoma" w:hAnsi="Calibri" w:eastAsiaTheme="minorEastAsia"/>
      <w:color w:val="215968"/>
    </w:rPr>
  </w:style>
  <w:style w:type="table" w:styleId="Tabelacomgrade2" w:customStyle="1">
    <w:name w:val="Tabela com grade2"/>
    <w:basedOn w:val="Tabelanormal"/>
    <w:next w:val="Tabelacomgrade"/>
    <w:uiPriority w:val="59"/>
    <w:rsid w:val="00DD1D24"/>
    <w:pPr>
      <w:spacing w:after="0" w:line="240" w:lineRule="auto"/>
    </w:pPr>
    <w:rPr>
      <w:rFonts w:eastAsiaTheme="minorEastAsia"/>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elacomgrade3" w:customStyle="1">
    <w:name w:val="Tabela com grade3"/>
    <w:basedOn w:val="Tabelanormal"/>
    <w:next w:val="Tabelacomgrade"/>
    <w:uiPriority w:val="59"/>
    <w:rsid w:val="0033605C"/>
    <w:pPr>
      <w:spacing w:after="0" w:line="240" w:lineRule="auto"/>
    </w:pPr>
    <w:rPr>
      <w:rFonts w:eastAsiaTheme="minorEastAsia"/>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elacomgrade4" w:customStyle="1">
    <w:name w:val="Tabela com grade4"/>
    <w:basedOn w:val="Tabelanormal"/>
    <w:next w:val="Tabelacomgrade"/>
    <w:uiPriority w:val="59"/>
    <w:rsid w:val="00D4635F"/>
    <w:pPr>
      <w:spacing w:after="0" w:line="240" w:lineRule="auto"/>
    </w:pPr>
    <w:rPr>
      <w:rFonts w:eastAsiaTheme="minorEastAsia"/>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elacomgrade5" w:customStyle="1">
    <w:name w:val="Tabela com grade5"/>
    <w:basedOn w:val="Tabelanormal"/>
    <w:next w:val="Tabelacomgrade"/>
    <w:uiPriority w:val="59"/>
    <w:rsid w:val="008D6144"/>
    <w:pPr>
      <w:spacing w:after="0" w:line="240" w:lineRule="auto"/>
    </w:pPr>
    <w:rPr>
      <w:rFonts w:eastAsiaTheme="minorEastAsia"/>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elacomgrade6" w:customStyle="1">
    <w:name w:val="Tabela com grade6"/>
    <w:basedOn w:val="Tabelanormal"/>
    <w:next w:val="Tabelacomgrade"/>
    <w:uiPriority w:val="59"/>
    <w:rsid w:val="00D44E53"/>
    <w:pPr>
      <w:spacing w:after="0" w:line="240" w:lineRule="auto"/>
    </w:pPr>
    <w:rPr>
      <w:rFonts w:eastAsiaTheme="minorEastAsia"/>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elacomgrade7" w:customStyle="1">
    <w:name w:val="Tabela com grade7"/>
    <w:basedOn w:val="Tabelanormal"/>
    <w:next w:val="Tabelacomgrade"/>
    <w:uiPriority w:val="59"/>
    <w:rsid w:val="009C7904"/>
    <w:pPr>
      <w:spacing w:after="0" w:line="240" w:lineRule="auto"/>
    </w:pPr>
    <w:rPr>
      <w:rFonts w:eastAsiaTheme="minorEastAsia"/>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table" w:styleId="Tabelacomgrade8" w:customStyle="1">
    <w:name w:val="Tabela com grade8"/>
    <w:basedOn w:val="Tabelanormal"/>
    <w:next w:val="Tabelacomgrade"/>
    <w:uiPriority w:val="59"/>
    <w:rsid w:val="00B45954"/>
    <w:pPr>
      <w:spacing w:after="0" w:line="240" w:lineRule="auto"/>
    </w:pPr>
    <w:rPr>
      <w:rFonts w:eastAsiaTheme="minorEastAsia"/>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70.0" w:type="dxa"/>
        <w:bottom w:w="0.0" w:type="dxa"/>
        <w:right w:w="70.0" w:type="dxa"/>
      </w:tblCellMar>
    </w:tblPr>
  </w:style>
  <w:style w:type="table" w:styleId="Table2">
    <w:basedOn w:val="TableNormal"/>
    <w:tblPr>
      <w:tblStyleRowBandSize w:val="1"/>
      <w:tblStyleColBandSize w:val="1"/>
      <w:tblCellMar>
        <w:top w:w="0.0" w:type="dxa"/>
        <w:left w:w="70.0" w:type="dxa"/>
        <w:bottom w:w="0.0" w:type="dxa"/>
        <w:right w:w="70.0" w:type="dxa"/>
      </w:tblCellMar>
    </w:tblPr>
  </w:style>
  <w:style w:type="table" w:styleId="Table3">
    <w:basedOn w:val="TableNormal"/>
    <w:tblPr>
      <w:tblStyleRowBandSize w:val="1"/>
      <w:tblStyleColBandSize w:val="1"/>
      <w:tblCellMar>
        <w:top w:w="0.0" w:type="dxa"/>
        <w:left w:w="70.0" w:type="dxa"/>
        <w:bottom w:w="0.0" w:type="dxa"/>
        <w:right w:w="70.0" w:type="dxa"/>
      </w:tblCellMar>
    </w:tblPr>
  </w:style>
  <w:style w:type="table" w:styleId="Table4">
    <w:basedOn w:val="TableNormal"/>
    <w:tblPr>
      <w:tblStyleRowBandSize w:val="1"/>
      <w:tblStyleColBandSize w:val="1"/>
      <w:tblCellMar>
        <w:top w:w="0.0" w:type="dxa"/>
        <w:left w:w="70.0" w:type="dxa"/>
        <w:bottom w:w="0.0" w:type="dxa"/>
        <w:right w:w="70.0" w:type="dxa"/>
      </w:tblCellMar>
    </w:tblPr>
  </w:style>
  <w:style w:type="table" w:styleId="Table5">
    <w:basedOn w:val="TableNormal"/>
    <w:tblPr>
      <w:tblStyleRowBandSize w:val="1"/>
      <w:tblStyleColBandSize w:val="1"/>
      <w:tblCellMar>
        <w:top w:w="0.0" w:type="dxa"/>
        <w:left w:w="70.0" w:type="dxa"/>
        <w:bottom w:w="0.0" w:type="dxa"/>
        <w:right w:w="70.0" w:type="dxa"/>
      </w:tblCellMar>
    </w:tblPr>
  </w:style>
  <w:style w:type="table" w:styleId="Table6">
    <w:basedOn w:val="TableNormal"/>
    <w:tblPr>
      <w:tblStyleRowBandSize w:val="1"/>
      <w:tblStyleColBandSize w:val="1"/>
      <w:tblCellMar>
        <w:top w:w="0.0" w:type="dxa"/>
        <w:left w:w="70.0" w:type="dxa"/>
        <w:bottom w:w="0.0" w:type="dxa"/>
        <w:right w:w="70.0" w:type="dxa"/>
      </w:tblCellMar>
    </w:tblPr>
  </w:style>
  <w:style w:type="table" w:styleId="Table7">
    <w:basedOn w:val="TableNormal"/>
    <w:tblPr>
      <w:tblStyleRowBandSize w:val="1"/>
      <w:tblStyleColBandSize w:val="1"/>
      <w:tblCellMar>
        <w:top w:w="0.0" w:type="dxa"/>
        <w:left w:w="70.0" w:type="dxa"/>
        <w:bottom w:w="0.0" w:type="dxa"/>
        <w:right w:w="70.0" w:type="dxa"/>
      </w:tblCellMar>
    </w:tblPr>
  </w:style>
  <w:style w:type="table" w:styleId="Table8">
    <w:basedOn w:val="TableNormal"/>
    <w:tblPr>
      <w:tblStyleRowBandSize w:val="1"/>
      <w:tblStyleColBandSize w:val="1"/>
      <w:tblCellMar>
        <w:top w:w="0.0" w:type="dxa"/>
        <w:left w:w="0.0" w:type="dxa"/>
        <w:bottom w:w="0.0" w:type="dxa"/>
        <w:right w:w="0.0" w:type="dxa"/>
      </w:tblCellMar>
    </w:tblPr>
  </w:style>
  <w:style w:type="table" w:styleId="Table9">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7">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8">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19">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20">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21">
    <w:basedOn w:val="TableNormal"/>
    <w:tblPr>
      <w:tblStyleRowBandSize w:val="1"/>
      <w:tblStyleColBandSize w:val="1"/>
      <w:tblCellMar>
        <w:top w:w="0.0" w:type="dxa"/>
        <w:left w:w="70.0" w:type="dxa"/>
        <w:bottom w:w="0.0" w:type="dxa"/>
        <w:right w:w="70.0" w:type="dxa"/>
      </w:tblCellMar>
    </w:tblPr>
  </w:style>
  <w:style w:type="table" w:styleId="Table22">
    <w:basedOn w:val="TableNormal"/>
    <w:tblPr>
      <w:tblStyleRowBandSize w:val="1"/>
      <w:tblStyleColBandSize w:val="1"/>
      <w:tblCellMar>
        <w:top w:w="0.0" w:type="dxa"/>
        <w:left w:w="70.0" w:type="dxa"/>
        <w:bottom w:w="0.0" w:type="dxa"/>
        <w:right w:w="70.0" w:type="dxa"/>
      </w:tblCellMar>
    </w:tblPr>
  </w:style>
  <w:style w:type="table" w:styleId="Table23">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24">
    <w:basedOn w:val="TableNormal"/>
    <w:tblPr>
      <w:tblStyleRowBandSize w:val="1"/>
      <w:tblStyleColBandSize w:val="1"/>
      <w:tblCellMar>
        <w:top w:w="0.0" w:type="dxa"/>
        <w:left w:w="70.0" w:type="dxa"/>
        <w:bottom w:w="0.0" w:type="dxa"/>
        <w:right w:w="70.0" w:type="dxa"/>
      </w:tblCellMar>
    </w:tblPr>
  </w:style>
  <w:style w:type="table" w:styleId="Table25">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26">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70.0" w:type="dxa"/>
        <w:bottom w:w="0.0" w:type="dxa"/>
        <w:right w:w="70.0" w:type="dxa"/>
      </w:tblCellMar>
    </w:tblPr>
  </w:style>
  <w:style w:type="table" w:styleId="Table28">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29">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30">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31">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 w:type="table" w:styleId="Table32">
    <w:basedOn w:val="TableNormal"/>
    <w:tblPr>
      <w:tblStyleRowBandSize w:val="1"/>
      <w:tblStyleColBandSize w:val="1"/>
      <w:tblCellMar>
        <w:top w:w="0.0" w:type="dxa"/>
        <w:left w:w="70.0" w:type="dxa"/>
        <w:bottom w:w="0.0" w:type="dxa"/>
        <w:right w:w="70.0" w:type="dxa"/>
      </w:tblCellMar>
    </w:tblPr>
  </w:style>
  <w:style w:type="table" w:styleId="Table33">
    <w:basedOn w:val="TableNormal"/>
    <w:tblPr>
      <w:tblStyleRowBandSize w:val="1"/>
      <w:tblStyleColBandSize w:val="1"/>
      <w:tblCellMar>
        <w:top w:w="0.0" w:type="dxa"/>
        <w:left w:w="70.0" w:type="dxa"/>
        <w:bottom w:w="0.0" w:type="dxa"/>
        <w:right w:w="70.0" w:type="dxa"/>
      </w:tblCellMar>
    </w:tblPr>
  </w:style>
  <w:style w:type="table" w:styleId="Table34">
    <w:basedOn w:val="TableNormal"/>
    <w:tblPr>
      <w:tblStyleRowBandSize w:val="1"/>
      <w:tblStyleColBandSize w:val="1"/>
      <w:tblCellMar>
        <w:top w:w="0.0" w:type="dxa"/>
        <w:left w:w="70.0" w:type="dxa"/>
        <w:bottom w:w="0.0" w:type="dxa"/>
        <w:right w:w="70.0" w:type="dxa"/>
      </w:tblCellMar>
    </w:tblPr>
  </w:style>
  <w:style w:type="table" w:styleId="Table35">
    <w:basedOn w:val="TableNormal"/>
    <w:pPr>
      <w:spacing w:after="0" w:line="240" w:lineRule="auto"/>
    </w:pPr>
    <w:rPr>
      <w:color w:val="215968"/>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chart" Target="charts/chart2.xml"/><Relationship Id="rId42" Type="http://schemas.openxmlformats.org/officeDocument/2006/relationships/image" Target="media/image7.png"/><Relationship Id="rId41" Type="http://schemas.openxmlformats.org/officeDocument/2006/relationships/image" Target="media/image16.png"/><Relationship Id="rId44" Type="http://schemas.openxmlformats.org/officeDocument/2006/relationships/chart" Target="charts/chart3.xml"/><Relationship Id="rId43" Type="http://schemas.openxmlformats.org/officeDocument/2006/relationships/image" Target="media/image12.png"/><Relationship Id="rId46" Type="http://schemas.openxmlformats.org/officeDocument/2006/relationships/chart" Target="charts/chart5.xml"/><Relationship Id="rId45" Type="http://schemas.openxmlformats.org/officeDocument/2006/relationships/chart" Target="charts/chart4.xml"/><Relationship Id="rId48" Type="http://schemas.openxmlformats.org/officeDocument/2006/relationships/image" Target="media/image1.jpg"/><Relationship Id="rId47" Type="http://schemas.openxmlformats.org/officeDocument/2006/relationships/image" Target="media/image13.jpg"/><Relationship Id="rId49" Type="http://schemas.openxmlformats.org/officeDocument/2006/relationships/image" Target="media/image42.jpg"/><Relationship Id="rId103" Type="http://schemas.openxmlformats.org/officeDocument/2006/relationships/footer" Target="footer2.xml"/><Relationship Id="rId102" Type="http://schemas.openxmlformats.org/officeDocument/2006/relationships/header" Target="header2.xml"/><Relationship Id="rId101" Type="http://schemas.openxmlformats.org/officeDocument/2006/relationships/footer" Target="footer1.xml"/><Relationship Id="rId100" Type="http://schemas.openxmlformats.org/officeDocument/2006/relationships/header" Target="header1.xml"/><Relationship Id="rId31" Type="http://schemas.openxmlformats.org/officeDocument/2006/relationships/image" Target="media/image53.jpg"/><Relationship Id="rId30" Type="http://schemas.openxmlformats.org/officeDocument/2006/relationships/image" Target="media/image61.jpg"/><Relationship Id="rId33" Type="http://schemas.openxmlformats.org/officeDocument/2006/relationships/image" Target="media/image56.png"/><Relationship Id="rId32" Type="http://schemas.openxmlformats.org/officeDocument/2006/relationships/image" Target="media/image59.png"/><Relationship Id="rId35" Type="http://schemas.openxmlformats.org/officeDocument/2006/relationships/chart" Target="charts/chart13.xml"/><Relationship Id="rId34" Type="http://schemas.openxmlformats.org/officeDocument/2006/relationships/chart" Target="charts/chart12.xml"/><Relationship Id="rId37" Type="http://schemas.openxmlformats.org/officeDocument/2006/relationships/chart" Target="charts/chart15.xml"/><Relationship Id="rId36" Type="http://schemas.openxmlformats.org/officeDocument/2006/relationships/chart" Target="charts/chart14.xml"/><Relationship Id="rId39" Type="http://schemas.openxmlformats.org/officeDocument/2006/relationships/chart" Target="charts/chart1.xml"/><Relationship Id="rId38" Type="http://schemas.openxmlformats.org/officeDocument/2006/relationships/chart" Target="charts/chart16.xml"/><Relationship Id="rId20" Type="http://schemas.openxmlformats.org/officeDocument/2006/relationships/image" Target="media/image63.jpg"/><Relationship Id="rId22" Type="http://schemas.openxmlformats.org/officeDocument/2006/relationships/image" Target="media/image75.jpg"/><Relationship Id="rId21" Type="http://schemas.openxmlformats.org/officeDocument/2006/relationships/image" Target="media/image64.jpg"/><Relationship Id="rId24" Type="http://schemas.openxmlformats.org/officeDocument/2006/relationships/image" Target="media/image68.jpg"/><Relationship Id="rId23" Type="http://schemas.openxmlformats.org/officeDocument/2006/relationships/image" Target="media/image70.jpg"/><Relationship Id="rId26" Type="http://schemas.openxmlformats.org/officeDocument/2006/relationships/image" Target="media/image71.jpg"/><Relationship Id="rId25" Type="http://schemas.openxmlformats.org/officeDocument/2006/relationships/image" Target="media/image69.jpg"/><Relationship Id="rId28" Type="http://schemas.openxmlformats.org/officeDocument/2006/relationships/image" Target="media/image73.jpg"/><Relationship Id="rId27" Type="http://schemas.openxmlformats.org/officeDocument/2006/relationships/image" Target="media/image72.jpg"/><Relationship Id="rId29" Type="http://schemas.openxmlformats.org/officeDocument/2006/relationships/image" Target="media/image51.jpg"/><Relationship Id="rId95" Type="http://schemas.openxmlformats.org/officeDocument/2006/relationships/image" Target="media/image35.png"/><Relationship Id="rId94" Type="http://schemas.openxmlformats.org/officeDocument/2006/relationships/image" Target="media/image46.png"/><Relationship Id="rId97" Type="http://schemas.openxmlformats.org/officeDocument/2006/relationships/image" Target="media/image76.jpg"/><Relationship Id="rId96" Type="http://schemas.openxmlformats.org/officeDocument/2006/relationships/image" Target="media/image77.jpg"/><Relationship Id="rId11" Type="http://schemas.openxmlformats.org/officeDocument/2006/relationships/chart" Target="charts/chart17.xml"/><Relationship Id="rId99" Type="http://schemas.openxmlformats.org/officeDocument/2006/relationships/image" Target="media/image37.jpg"/><Relationship Id="rId10" Type="http://schemas.openxmlformats.org/officeDocument/2006/relationships/image" Target="media/image57.png"/><Relationship Id="rId98" Type="http://schemas.openxmlformats.org/officeDocument/2006/relationships/image" Target="media/image79.jpg"/><Relationship Id="rId13" Type="http://schemas.openxmlformats.org/officeDocument/2006/relationships/chart" Target="charts/chart18.xml"/><Relationship Id="rId12" Type="http://schemas.openxmlformats.org/officeDocument/2006/relationships/chart" Target="charts/chart19.xml"/><Relationship Id="rId91" Type="http://schemas.openxmlformats.org/officeDocument/2006/relationships/image" Target="media/image52.jpg"/><Relationship Id="rId90" Type="http://schemas.openxmlformats.org/officeDocument/2006/relationships/image" Target="media/image50.png"/><Relationship Id="rId93" Type="http://schemas.openxmlformats.org/officeDocument/2006/relationships/image" Target="media/image38.jpg"/><Relationship Id="rId92" Type="http://schemas.openxmlformats.org/officeDocument/2006/relationships/image" Target="media/image45.jpg"/><Relationship Id="rId15" Type="http://schemas.openxmlformats.org/officeDocument/2006/relationships/image" Target="media/image81.jpg"/><Relationship Id="rId14" Type="http://schemas.openxmlformats.org/officeDocument/2006/relationships/image" Target="media/image80.jpg"/><Relationship Id="rId17" Type="http://schemas.openxmlformats.org/officeDocument/2006/relationships/chart" Target="charts/chart20.xml"/><Relationship Id="rId16" Type="http://schemas.openxmlformats.org/officeDocument/2006/relationships/chart" Target="charts/chart21.xml"/><Relationship Id="rId19" Type="http://schemas.openxmlformats.org/officeDocument/2006/relationships/image" Target="media/image66.jpg"/><Relationship Id="rId18" Type="http://schemas.openxmlformats.org/officeDocument/2006/relationships/image" Target="media/image65.jpg"/><Relationship Id="rId84" Type="http://schemas.openxmlformats.org/officeDocument/2006/relationships/chart" Target="charts/chart10.xml"/><Relationship Id="rId83" Type="http://schemas.openxmlformats.org/officeDocument/2006/relationships/chart" Target="charts/chart9.xml"/><Relationship Id="rId86" Type="http://schemas.openxmlformats.org/officeDocument/2006/relationships/image" Target="media/image78.jpg"/><Relationship Id="rId85" Type="http://schemas.openxmlformats.org/officeDocument/2006/relationships/chart" Target="charts/chart11.xml"/><Relationship Id="rId88" Type="http://schemas.openxmlformats.org/officeDocument/2006/relationships/image" Target="media/image58.jpg"/><Relationship Id="rId87" Type="http://schemas.openxmlformats.org/officeDocument/2006/relationships/image" Target="media/image49.png"/><Relationship Id="rId89" Type="http://schemas.openxmlformats.org/officeDocument/2006/relationships/image" Target="media/image60.jpg"/><Relationship Id="rId80" Type="http://schemas.openxmlformats.org/officeDocument/2006/relationships/image" Target="media/image30.png"/><Relationship Id="rId82" Type="http://schemas.openxmlformats.org/officeDocument/2006/relationships/chart" Target="charts/chart8.xml"/><Relationship Id="rId81" Type="http://schemas.openxmlformats.org/officeDocument/2006/relationships/chart" Target="charts/chart7.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55.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customXml" Target="../customXML/item1.xml"/><Relationship Id="rId8" Type="http://schemas.openxmlformats.org/officeDocument/2006/relationships/image" Target="media/image25.png"/><Relationship Id="rId73" Type="http://schemas.openxmlformats.org/officeDocument/2006/relationships/image" Target="media/image20.png"/><Relationship Id="rId72" Type="http://schemas.openxmlformats.org/officeDocument/2006/relationships/image" Target="media/image23.jpg"/><Relationship Id="rId75" Type="http://schemas.openxmlformats.org/officeDocument/2006/relationships/image" Target="media/image48.png"/><Relationship Id="rId74" Type="http://schemas.openxmlformats.org/officeDocument/2006/relationships/image" Target="media/image19.png"/><Relationship Id="rId77" Type="http://schemas.openxmlformats.org/officeDocument/2006/relationships/chart" Target="charts/chart6.xml"/><Relationship Id="rId76" Type="http://schemas.openxmlformats.org/officeDocument/2006/relationships/image" Target="media/image31.png"/><Relationship Id="rId79" Type="http://schemas.openxmlformats.org/officeDocument/2006/relationships/image" Target="media/image41.jpg"/><Relationship Id="rId78" Type="http://schemas.openxmlformats.org/officeDocument/2006/relationships/image" Target="media/image67.jpg"/><Relationship Id="rId71" Type="http://schemas.openxmlformats.org/officeDocument/2006/relationships/image" Target="media/image11.jpg"/><Relationship Id="rId70" Type="http://schemas.openxmlformats.org/officeDocument/2006/relationships/image" Target="media/image8.jpg"/><Relationship Id="rId62" Type="http://schemas.openxmlformats.org/officeDocument/2006/relationships/image" Target="media/image34.jpg"/><Relationship Id="rId61" Type="http://schemas.openxmlformats.org/officeDocument/2006/relationships/image" Target="media/image43.jpg"/><Relationship Id="rId64" Type="http://schemas.openxmlformats.org/officeDocument/2006/relationships/image" Target="media/image32.jpg"/><Relationship Id="rId63" Type="http://schemas.openxmlformats.org/officeDocument/2006/relationships/image" Target="media/image29.jpg"/><Relationship Id="rId66" Type="http://schemas.openxmlformats.org/officeDocument/2006/relationships/image" Target="media/image27.png"/><Relationship Id="rId65" Type="http://schemas.openxmlformats.org/officeDocument/2006/relationships/image" Target="media/image44.jpg"/><Relationship Id="rId68" Type="http://schemas.openxmlformats.org/officeDocument/2006/relationships/image" Target="media/image39.jpg"/><Relationship Id="rId67" Type="http://schemas.openxmlformats.org/officeDocument/2006/relationships/image" Target="media/image40.jpg"/><Relationship Id="rId60" Type="http://schemas.openxmlformats.org/officeDocument/2006/relationships/image" Target="media/image28.jpg"/><Relationship Id="rId69" Type="http://schemas.openxmlformats.org/officeDocument/2006/relationships/image" Target="media/image24.jpg"/><Relationship Id="rId51" Type="http://schemas.openxmlformats.org/officeDocument/2006/relationships/image" Target="media/image10.png"/><Relationship Id="rId50" Type="http://schemas.openxmlformats.org/officeDocument/2006/relationships/image" Target="media/image47.jpg"/><Relationship Id="rId53" Type="http://schemas.openxmlformats.org/officeDocument/2006/relationships/image" Target="media/image6.jpg"/><Relationship Id="rId52" Type="http://schemas.openxmlformats.org/officeDocument/2006/relationships/image" Target="media/image9.jpg"/><Relationship Id="rId55" Type="http://schemas.openxmlformats.org/officeDocument/2006/relationships/image" Target="media/image2.jpg"/><Relationship Id="rId54" Type="http://schemas.openxmlformats.org/officeDocument/2006/relationships/image" Target="media/image4.jpg"/><Relationship Id="rId57" Type="http://schemas.openxmlformats.org/officeDocument/2006/relationships/image" Target="media/image17.jpg"/><Relationship Id="rId56" Type="http://schemas.openxmlformats.org/officeDocument/2006/relationships/image" Target="media/image3.jpg"/><Relationship Id="rId59" Type="http://schemas.openxmlformats.org/officeDocument/2006/relationships/image" Target="media/image26.jpg"/><Relationship Id="rId58" Type="http://schemas.openxmlformats.org/officeDocument/2006/relationships/image" Target="media/image5.jpg"/></Relationships>
</file>

<file path=word/_rels/fontTable.xml.rels><?xml version="1.0" encoding="UTF-8" standalone="yes"?><Relationships xmlns="http://schemas.openxmlformats.org/package/2006/relationships"><Relationship Id="rId1" Type="http://schemas.openxmlformats.org/officeDocument/2006/relationships/font" Target="fonts/Tahoma-regular.ttf"/><Relationship Id="rId2" Type="http://schemas.openxmlformats.org/officeDocument/2006/relationships/font" Target="fonts/Tahoma-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55.png"/></Relationships>
</file>

<file path=word/_rels/footer2.xml.rels><?xml version="1.0" encoding="UTF-8" standalone="yes"?><Relationships xmlns="http://schemas.openxmlformats.org/package/2006/relationships"><Relationship Id="rId1" Type="http://schemas.openxmlformats.org/officeDocument/2006/relationships/image" Target="media/image55.png"/></Relationships>
</file>

<file path=word/_rels/header1.xml.rels><?xml version="1.0" encoding="UTF-8" standalone="yes"?><Relationships xmlns="http://schemas.openxmlformats.org/package/2006/relationships"><Relationship Id="rId1" Type="http://schemas.openxmlformats.org/officeDocument/2006/relationships/image" Target="media/image36.png"/></Relationships>
</file>

<file path=word/_rels/header2.xml.rels><?xml version="1.0" encoding="UTF-8" standalone="yes"?><Relationships xmlns="http://schemas.openxmlformats.org/package/2006/relationships"><Relationship Id="rId1" Type="http://schemas.openxmlformats.org/officeDocument/2006/relationships/image" Target="media/image36.png"/></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Pasta1" TargetMode="External"/></Relationships>
</file>

<file path=word/charts/_rels/chart10.xml.rels><?xml version="1.0" encoding="UTF-8" standalone="yes"?><Relationships xmlns="http://schemas.openxmlformats.org/package/2006/relationships"><Relationship Id="rId1" Type="http://schemas.microsoft.com/office/2011/relationships/chartStyle" Target="style10.xml"/><Relationship Id="rId2" Type="http://schemas.microsoft.com/office/2011/relationships/chartColorStyle" Target="colors10.xml"/><Relationship Id="rId3" Type="http://schemas.openxmlformats.org/officeDocument/2006/relationships/oleObject" Target="file:///C:\Users\Dryelli\Downloads\OrgaoGestorMun-20240703091311.csv" TargetMode="External"/></Relationships>
</file>

<file path=word/charts/_rels/chart11.xml.rels><?xml version="1.0" encoding="UTF-8" standalone="yes"?><Relationships xmlns="http://schemas.openxmlformats.org/package/2006/relationships"><Relationship Id="rId1" Type="http://schemas.microsoft.com/office/2011/relationships/chartStyle" Target="style11.xml"/><Relationship Id="rId2" Type="http://schemas.microsoft.com/office/2011/relationships/chartColorStyle" Target="colors11.xml"/><Relationship Id="rId3" Type="http://schemas.openxmlformats.org/officeDocument/2006/relationships/oleObject" Target="file:///C:\Users\Dryelli\Downloads\OrgaoGestorMun-20240703091311.csv" TargetMode="External"/></Relationships>
</file>

<file path=word/charts/_rels/chart12.xml.rels><?xml version="1.0" encoding="UTF-8" standalone="yes"?><Relationships xmlns="http://schemas.openxmlformats.org/package/2006/relationships"><Relationship Id="rId1" Type="http://schemas.microsoft.com/office/2011/relationships/chartStyle" Target="style12.xml"/><Relationship Id="rId2" Type="http://schemas.microsoft.com/office/2011/relationships/chartColorStyle" Target="colors12.xml"/><Relationship Id="rId3" Type="http://schemas.openxmlformats.org/officeDocument/2006/relationships/oleObject" Target="file:///\\192.168.1.245\Geobrasilis\Projetos%20em%20andamento\SC_REVIS&#195;O%20PLANOS%20DE%20SANEAMENTO\Dados%20SNIS\ConsolidadoMunicipio-20240620150025.csv" TargetMode="External"/></Relationships>
</file>

<file path=word/charts/_rels/chart13.xml.rels><?xml version="1.0" encoding="UTF-8" standalone="yes"?><Relationships xmlns="http://schemas.openxmlformats.org/package/2006/relationships"><Relationship Id="rId1" Type="http://schemas.microsoft.com/office/2011/relationships/chartStyle" Target="style13.xml"/><Relationship Id="rId2" Type="http://schemas.microsoft.com/office/2011/relationships/chartColorStyle" Target="colors13.xml"/><Relationship Id="rId3" Type="http://schemas.openxmlformats.org/officeDocument/2006/relationships/oleObject" Target="file:///\\192.168.1.245\Geobrasilis\Projetos%20em%20andamento\SC_REVIS&#195;O%20PLANOS%20DE%20SANEAMENTO\Dados%20SNIS\ConsolidadoMunicipio-20240620150025.csv" TargetMode="External"/></Relationships>
</file>

<file path=word/charts/_rels/chart14.xml.rels><?xml version="1.0" encoding="UTF-8" standalone="yes"?><Relationships xmlns="http://schemas.openxmlformats.org/package/2006/relationships"><Relationship Id="rId1" Type="http://schemas.microsoft.com/office/2011/relationships/chartStyle" Target="style14.xml"/><Relationship Id="rId2" Type="http://schemas.microsoft.com/office/2011/relationships/chartColorStyle" Target="colors14.xml"/><Relationship Id="rId3" Type="http://schemas.openxmlformats.org/officeDocument/2006/relationships/oleObject" Target="file:///\\192.168.1.245\Geobrasilis\Projetos%20em%20andamento\SC_REVIS&#195;O%20PLANOS%20DE%20SANEAMENTO\Dados%20SNIS\ConsolidadoMunicipio-20240620150025.csv" TargetMode="External"/></Relationships>
</file>

<file path=word/charts/_rels/chart15.xml.rels><?xml version="1.0" encoding="UTF-8" standalone="yes"?><Relationships xmlns="http://schemas.openxmlformats.org/package/2006/relationships"><Relationship Id="rId1" Type="http://schemas.microsoft.com/office/2011/relationships/chartStyle" Target="style15.xml"/><Relationship Id="rId2" Type="http://schemas.microsoft.com/office/2011/relationships/chartColorStyle" Target="colors15.xml"/><Relationship Id="rId3" Type="http://schemas.openxmlformats.org/officeDocument/2006/relationships/oleObject" Target="file:///\\192.168.1.245\Geobrasilis\Projetos%20em%20andamento\SC_REVIS&#195;O%20PLANOS%20DE%20SANEAMENTO\Dados%20SNIS\ConsolidadoMunicipio-20240620150025.csv" TargetMode="External"/></Relationships>
</file>

<file path=word/charts/_rels/chart16.xml.rels><?xml version="1.0" encoding="UTF-8" standalone="yes"?><Relationships xmlns="http://schemas.openxmlformats.org/package/2006/relationships"><Relationship Id="rId1" Type="http://schemas.microsoft.com/office/2011/relationships/chartStyle" Target="style16.xml"/><Relationship Id="rId2" Type="http://schemas.microsoft.com/office/2011/relationships/chartColorStyle" Target="colors16.xml"/><Relationship Id="rId3" Type="http://schemas.openxmlformats.org/officeDocument/2006/relationships/oleObject" Target="Pasta1" TargetMode="External"/></Relationships>
</file>

<file path=word/charts/_rels/chart17.xml.rels><?xml version="1.0" encoding="UTF-8" standalone="yes"?><Relationships xmlns="http://schemas.openxmlformats.org/package/2006/relationships"><Relationship Id="rId1" Type="http://schemas.microsoft.com/office/2011/relationships/chartStyle" Target="style17.xml"/><Relationship Id="rId2" Type="http://schemas.microsoft.com/office/2011/relationships/chartColorStyle" Target="colors17.xml"/><Relationship Id="rId3" Type="http://schemas.openxmlformats.org/officeDocument/2006/relationships/oleObject" Target="file:///C:\Users\Dryelli\Downloads\Tabela%206803.xlsx" TargetMode="External"/></Relationships>
</file>

<file path=word/charts/_rels/chart18.xml.rels><?xml version="1.0" encoding="UTF-8" standalone="yes"?><Relationships xmlns="http://schemas.openxmlformats.org/package/2006/relationships"><Relationship Id="rId1" Type="http://schemas.microsoft.com/office/2011/relationships/chartStyle" Target="style18.xml"/><Relationship Id="rId2" Type="http://schemas.microsoft.com/office/2011/relationships/chartColorStyle" Target="colors18.xml"/><Relationship Id="rId3" Type="http://schemas.openxmlformats.org/officeDocument/2006/relationships/oleObject" Target="file:///\\192.168.1.245\Geobrasilis\Projetos%20em%20andamento\SC_REVIS&#195;O%20PLANOS%20DE%20SANEAMENTO\Dados%20SNIS\ConsolidadoMunicipio-20240620150025.csv" TargetMode="External"/></Relationships>
</file>

<file path=word/charts/_rels/chart19.xml.rels><?xml version="1.0" encoding="UTF-8" standalone="yes"?><Relationships xmlns="http://schemas.openxmlformats.org/package/2006/relationships"><Relationship Id="rId1" Type="http://schemas.microsoft.com/office/2011/relationships/chartStyle" Target="style19.xml"/><Relationship Id="rId2" Type="http://schemas.microsoft.com/office/2011/relationships/chartColorStyle" Target="colors19.xml"/><Relationship Id="rId3" Type="http://schemas.openxmlformats.org/officeDocument/2006/relationships/oleObject" Target="file:///C:\Users\Dryelli\Downloads\Tabela%206804%20(2).xlsx" TargetMode="Externa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C:\Users\Dryelli\Downloads\Tabela%206805.xlsx" TargetMode="External"/></Relationships>
</file>

<file path=word/charts/_rels/chart20.xml.rels><?xml version="1.0" encoding="UTF-8" standalone="yes"?><Relationships xmlns="http://schemas.openxmlformats.org/package/2006/relationships"><Relationship Id="rId1" Type="http://schemas.microsoft.com/office/2011/relationships/chartStyle" Target="style20.xml"/><Relationship Id="rId2" Type="http://schemas.microsoft.com/office/2011/relationships/chartColorStyle" Target="colors20.xml"/><Relationship Id="rId3" Type="http://schemas.openxmlformats.org/officeDocument/2006/relationships/oleObject" Target="file:///\\192.168.1.245\Geobrasilis\Projetos%20em%20andamento\SC_REVIS&#195;O%20PLANOS%20DE%20SANEAMENTO\Dados%20SNIS\Planilha_AE_Indicadores_CASAN-42054000.xls" TargetMode="External"/></Relationships>
</file>

<file path=word/charts/_rels/chart21.xml.rels><?xml version="1.0" encoding="UTF-8" standalone="yes"?><Relationships xmlns="http://schemas.openxmlformats.org/package/2006/relationships"><Relationship Id="rId1" Type="http://schemas.microsoft.com/office/2011/relationships/chartStyle" Target="style21.xml"/><Relationship Id="rId2" Type="http://schemas.microsoft.com/office/2011/relationships/chartColorStyle" Target="colors21.xml"/><Relationship Id="rId3" Type="http://schemas.openxmlformats.org/officeDocument/2006/relationships/oleObject" Target="file:///\\192.168.1.245\Geobrasilis\Projetos%20em%20andamento\SC_REVIS&#195;O%20PLANOS%20DE%20SANEAMENTO\Dados%20SNIS\ConsolidadoMunicipio-20240620150025.csv" TargetMode="External"/></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oleObject" Target="file:///\\192.168.1.245\Geobrasilis\Projetos%20em%20andamento\SC_REVIS&#195;O%20PLANOS%20DE%20SANEAMENTO\Mun&#237;cipio\Api&#250;na\Produtos\Produto%203_Diagn&#243;stico\Dados%20e%20gr&#225;ficos\Tabela%206892.xlsx"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file:///\\192.168.1.245\Geobrasilis\Projetos%20em%20andamento\SC_REVIS&#195;O%20PLANOS%20DE%20SANEAMENTO\Dados%20CIMVI\Anexo%201%20-%20Planilha%20de%20dados%20CIMVI.xlsx" TargetMode="External"/></Relationships>
</file>

<file path=word/charts/_rels/chart5.xml.rels><?xml version="1.0" encoding="UTF-8" standalone="yes"?><Relationships xmlns="http://schemas.openxmlformats.org/package/2006/relationships"><Relationship Id="rId1" Type="http://schemas.microsoft.com/office/2011/relationships/chartStyle" Target="style5.xml"/><Relationship Id="rId2" Type="http://schemas.microsoft.com/office/2011/relationships/chartColorStyle" Target="colors5.xml"/><Relationship Id="rId3" Type="http://schemas.openxmlformats.org/officeDocument/2006/relationships/oleObject" Target="file:///\\192.168.1.245\Geobrasilis\Projetos%20em%20andamento\SC_REVIS&#195;O%20PLANOS%20DE%20SANEAMENTO\Dados%20CIMVI\Anexo%201%20-%20Planilha%20de%20dados%20CIMVI.xlsx" TargetMode="External"/></Relationships>
</file>

<file path=word/charts/_rels/chart6.xml.rels><?xml version="1.0" encoding="UTF-8" standalone="yes"?><Relationships xmlns="http://schemas.openxmlformats.org/package/2006/relationships"><Relationship Id="rId1" Type="http://schemas.microsoft.com/office/2011/relationships/chartStyle" Target="style6.xml"/><Relationship Id="rId2" Type="http://schemas.microsoft.com/office/2011/relationships/chartColorStyle" Target="colors6.xml"/><Relationship Id="rId3" Type="http://schemas.openxmlformats.org/officeDocument/2006/relationships/themeOverride" Target="../theme/themeOverride1.xml"/><Relationship Id="rId4" Type="http://schemas.openxmlformats.org/officeDocument/2006/relationships/oleObject" Target="file:///\\192.168.1.245\Geobrasilis\Projetos%20em%20andamento\CONCESS&#195;O_RES&#205;DUOS%20S&#211;LIDOS_VINHEDO\Produtos\Produto%202_Levantamento%20e%20Diagn&#243;stico%20Geral\Estudo%20Gravim&#233;trico\03_Planilha%20campo\Estudo_Gravim&#233;trico_09.04.24_Vinhedo.xlsx" TargetMode="External"/></Relationships>
</file>

<file path=word/charts/_rels/chart7.xml.rels><?xml version="1.0" encoding="UTF-8" standalone="yes"?><Relationships xmlns="http://schemas.openxmlformats.org/package/2006/relationships"><Relationship Id="rId1" Type="http://schemas.microsoft.com/office/2011/relationships/chartStyle" Target="style7.xml"/><Relationship Id="rId2" Type="http://schemas.microsoft.com/office/2011/relationships/chartColorStyle" Target="colors7.xml"/><Relationship Id="rId3" Type="http://schemas.openxmlformats.org/officeDocument/2006/relationships/oleObject" Target="file:///C:\Users\Dryelli\Downloads\OrgaoGestorMun-20240703091311.csv" TargetMode="External"/></Relationships>
</file>

<file path=word/charts/_rels/chart8.xml.rels><?xml version="1.0" encoding="UTF-8" standalone="yes"?><Relationships xmlns="http://schemas.openxmlformats.org/package/2006/relationships"><Relationship Id="rId1" Type="http://schemas.microsoft.com/office/2011/relationships/chartStyle" Target="style8.xml"/><Relationship Id="rId2" Type="http://schemas.microsoft.com/office/2011/relationships/chartColorStyle" Target="colors8.xml"/><Relationship Id="rId3" Type="http://schemas.openxmlformats.org/officeDocument/2006/relationships/oleObject" Target="file:///C:\Users\Dryelli\Downloads\OrgaoGestorMun-20240703091311.csv" TargetMode="External"/></Relationships>
</file>

<file path=word/charts/_rels/chart9.xml.rels><?xml version="1.0" encoding="UTF-8" standalone="yes"?><Relationships xmlns="http://schemas.openxmlformats.org/package/2006/relationships"><Relationship Id="rId1" Type="http://schemas.microsoft.com/office/2011/relationships/chartStyle" Target="style9.xml"/><Relationship Id="rId2" Type="http://schemas.microsoft.com/office/2011/relationships/chartColorStyle" Target="colors9.xml"/><Relationship Id="rId3" Type="http://schemas.openxmlformats.org/officeDocument/2006/relationships/oleObject" Target="file:///C:\Users\Dryelli\Downloads\OrgaoGestorMun-20240703091311.csv"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Ascurra!$U$1</c:f>
              <c:strCache>
                <c:ptCount val="1"/>
                <c:pt idx="0">
                  <c:v>Investimentos totais realizados pelo prestador de serviços</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dLbls>
            <c:dLbl>
              <c:idx val="0"/>
              <c:layout>
                <c:manualLayout>
                  <c:x val="-0.22777777777777777"/>
                  <c:y val="-3.46875911344415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384-4179-8AB0-71C52B6D1545}"/>
                </c:ext>
              </c:extLst>
            </c:dLbl>
            <c:dLbl>
              <c:idx val="1"/>
              <c:layout>
                <c:manualLayout>
                  <c:x val="-0.1158821084864393"/>
                  <c:y val="-0.1828357392825896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384-4179-8AB0-71C52B6D1545}"/>
                </c:ext>
              </c:extLst>
            </c:dLbl>
            <c:dLbl>
              <c:idx val="5"/>
              <c:layout>
                <c:manualLayout>
                  <c:x val="-1.9932195975503062E-3"/>
                  <c:y val="-0.2754283318751822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525-46C5-B461-B9103B7156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Ascurra!$B$2:$B$7</c:f>
              <c:numCache>
                <c:formatCode>General</c:formatCode>
                <c:ptCount val="6"/>
                <c:pt idx="0">
                  <c:v>2022</c:v>
                </c:pt>
                <c:pt idx="1">
                  <c:v>2021</c:v>
                </c:pt>
                <c:pt idx="2">
                  <c:v>2020</c:v>
                </c:pt>
                <c:pt idx="3">
                  <c:v>2019</c:v>
                </c:pt>
                <c:pt idx="4">
                  <c:v>2018</c:v>
                </c:pt>
                <c:pt idx="5">
                  <c:v>2017</c:v>
                </c:pt>
              </c:numCache>
            </c:numRef>
          </c:xVal>
          <c:yVal>
            <c:numRef>
              <c:f>Ascurra!$U$2:$U$7</c:f>
              <c:numCache>
                <c:formatCode>#,##0.00</c:formatCode>
                <c:ptCount val="6"/>
                <c:pt idx="0">
                  <c:v>717244.02</c:v>
                </c:pt>
                <c:pt idx="1">
                  <c:v>98535.78</c:v>
                </c:pt>
                <c:pt idx="2">
                  <c:v>95749.440000000002</c:v>
                </c:pt>
                <c:pt idx="3" formatCode="General">
                  <c:v>1.07</c:v>
                </c:pt>
                <c:pt idx="4">
                  <c:v>128361.9</c:v>
                </c:pt>
                <c:pt idx="5">
                  <c:v>66793.919999999998</c:v>
                </c:pt>
              </c:numCache>
            </c:numRef>
          </c:yVal>
          <c:smooth val="0"/>
          <c:extLst>
            <c:ext xmlns:c16="http://schemas.microsoft.com/office/drawing/2014/chart" uri="{C3380CC4-5D6E-409C-BE32-E72D297353CC}">
              <c16:uniqueId val="{00000000-0525-46C5-B461-B9103B715683}"/>
            </c:ext>
          </c:extLst>
        </c:ser>
        <c:dLbls>
          <c:dLblPos val="t"/>
          <c:showLegendKey val="0"/>
          <c:showVal val="1"/>
          <c:showCatName val="0"/>
          <c:showSerName val="0"/>
          <c:showPercent val="0"/>
          <c:showBubbleSize val="0"/>
        </c:dLbls>
        <c:axId val="880064240"/>
        <c:axId val="880068200"/>
      </c:scatterChart>
      <c:valAx>
        <c:axId val="880064240"/>
        <c:scaling>
          <c:orientation val="minMax"/>
          <c:max val="2022"/>
          <c:min val="201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880068200"/>
        <c:crosses val="autoZero"/>
        <c:crossBetween val="midCat"/>
      </c:valAx>
      <c:valAx>
        <c:axId val="88006820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88006424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Planilha1!$D$50</c:f>
              <c:strCache>
                <c:ptCount val="1"/>
                <c:pt idx="0">
                  <c:v>Despesa com agentes públicos com a coleta de RSS </c:v>
                </c:pt>
              </c:strCache>
            </c:strRef>
          </c:tx>
          <c:spPr>
            <a:solidFill>
              <a:srgbClr val="7ABD80"/>
            </a:solidFill>
            <a:ln>
              <a:noFill/>
            </a:ln>
            <a:effectLst/>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4C4B-4BFA-B3E3-B7A04C65478C}"/>
                </c:ext>
              </c:extLst>
            </c:dLbl>
            <c:dLbl>
              <c:idx val="4"/>
              <c:delete val="1"/>
              <c:extLst>
                <c:ext xmlns:c15="http://schemas.microsoft.com/office/drawing/2012/chart" uri="{CE6537A1-D6FC-4f65-9D91-7224C49458BB}"/>
                <c:ext xmlns:c16="http://schemas.microsoft.com/office/drawing/2014/chart" uri="{C3380CC4-5D6E-409C-BE32-E72D297353CC}">
                  <c16:uniqueId val="{00000003-4C4B-4BFA-B3E3-B7A04C65478C}"/>
                </c:ext>
              </c:extLst>
            </c:dLbl>
            <c:dLbl>
              <c:idx val="5"/>
              <c:delete val="1"/>
              <c:extLst>
                <c:ext xmlns:c15="http://schemas.microsoft.com/office/drawing/2012/chart" uri="{CE6537A1-D6FC-4f65-9D91-7224C49458BB}"/>
                <c:ext xmlns:c16="http://schemas.microsoft.com/office/drawing/2014/chart" uri="{C3380CC4-5D6E-409C-BE32-E72D297353CC}">
                  <c16:uniqueId val="{00000005-4C4B-4BFA-B3E3-B7A04C65478C}"/>
                </c:ext>
              </c:extLst>
            </c:dLbl>
            <c:spPr>
              <a:noFill/>
              <a:ln>
                <a:noFill/>
              </a:ln>
              <a:effectLst/>
            </c:spPr>
            <c:txPr>
              <a:bodyPr rot="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Planilha1!$C$51:$C$56</c:f>
              <c:numCache>
                <c:formatCode>General</c:formatCode>
                <c:ptCount val="6"/>
                <c:pt idx="0">
                  <c:v>2017</c:v>
                </c:pt>
                <c:pt idx="1">
                  <c:v>2018</c:v>
                </c:pt>
                <c:pt idx="2">
                  <c:v>2019</c:v>
                </c:pt>
                <c:pt idx="3">
                  <c:v>2020</c:v>
                </c:pt>
                <c:pt idx="4">
                  <c:v>2021</c:v>
                </c:pt>
                <c:pt idx="5">
                  <c:v>2022</c:v>
                </c:pt>
              </c:numCache>
            </c:numRef>
          </c:cat>
          <c:val>
            <c:numRef>
              <c:f>Planilha1!$D$51:$D$56</c:f>
              <c:numCache>
                <c:formatCode>#,##0.00</c:formatCode>
                <c:ptCount val="6"/>
                <c:pt idx="0">
                  <c:v>7076</c:v>
                </c:pt>
                <c:pt idx="1">
                  <c:v>7500</c:v>
                </c:pt>
                <c:pt idx="2">
                  <c:v>8000</c:v>
                </c:pt>
                <c:pt idx="3" formatCode="General">
                  <c:v>0</c:v>
                </c:pt>
                <c:pt idx="4" formatCode="General">
                  <c:v>0</c:v>
                </c:pt>
                <c:pt idx="5" formatCode="General">
                  <c:v>0</c:v>
                </c:pt>
              </c:numCache>
            </c:numRef>
          </c:val>
          <c:extLst>
            <c:ext xmlns:c16="http://schemas.microsoft.com/office/drawing/2014/chart" uri="{C3380CC4-5D6E-409C-BE32-E72D297353CC}">
              <c16:uniqueId val="{00000000-4C4B-4BFA-B3E3-B7A04C65478C}"/>
            </c:ext>
          </c:extLst>
        </c:ser>
        <c:ser>
          <c:idx val="1"/>
          <c:order val="1"/>
          <c:tx>
            <c:strRef>
              <c:f>Planilha1!$E$50</c:f>
              <c:strCache>
                <c:ptCount val="1"/>
                <c:pt idx="0">
                  <c:v> Despesa com empresas contratadas para coleta de RSS</c:v>
                </c:pt>
              </c:strCache>
            </c:strRef>
          </c:tx>
          <c:spPr>
            <a:solidFill>
              <a:srgbClr val="7AAFBD"/>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9-4C4B-4BFA-B3E3-B7A04C65478C}"/>
                </c:ext>
              </c:extLst>
            </c:dLbl>
            <c:dLbl>
              <c:idx val="1"/>
              <c:delete val="1"/>
              <c:extLst>
                <c:ext xmlns:c15="http://schemas.microsoft.com/office/drawing/2012/chart" uri="{CE6537A1-D6FC-4f65-9D91-7224C49458BB}"/>
                <c:ext xmlns:c16="http://schemas.microsoft.com/office/drawing/2014/chart" uri="{C3380CC4-5D6E-409C-BE32-E72D297353CC}">
                  <c16:uniqueId val="{00000008-4C4B-4BFA-B3E3-B7A04C65478C}"/>
                </c:ext>
              </c:extLst>
            </c:dLbl>
            <c:dLbl>
              <c:idx val="2"/>
              <c:delete val="1"/>
              <c:extLst>
                <c:ext xmlns:c15="http://schemas.microsoft.com/office/drawing/2012/chart" uri="{CE6537A1-D6FC-4f65-9D91-7224C49458BB}"/>
                <c:ext xmlns:c16="http://schemas.microsoft.com/office/drawing/2014/chart" uri="{C3380CC4-5D6E-409C-BE32-E72D297353CC}">
                  <c16:uniqueId val="{00000007-4C4B-4BFA-B3E3-B7A04C65478C}"/>
                </c:ext>
              </c:extLst>
            </c:dLbl>
            <c:dLbl>
              <c:idx val="3"/>
              <c:delete val="1"/>
              <c:extLst>
                <c:ext xmlns:c15="http://schemas.microsoft.com/office/drawing/2012/chart" uri="{CE6537A1-D6FC-4f65-9D91-7224C49458BB}"/>
                <c:ext xmlns:c16="http://schemas.microsoft.com/office/drawing/2014/chart" uri="{C3380CC4-5D6E-409C-BE32-E72D297353CC}">
                  <c16:uniqueId val="{00000006-4C4B-4BFA-B3E3-B7A04C65478C}"/>
                </c:ext>
              </c:extLst>
            </c:dLbl>
            <c:dLbl>
              <c:idx val="4"/>
              <c:delete val="1"/>
              <c:extLst>
                <c:ext xmlns:c15="http://schemas.microsoft.com/office/drawing/2012/chart" uri="{CE6537A1-D6FC-4f65-9D91-7224C49458BB}"/>
                <c:ext xmlns:c16="http://schemas.microsoft.com/office/drawing/2014/chart" uri="{C3380CC4-5D6E-409C-BE32-E72D297353CC}">
                  <c16:uniqueId val="{00000004-4C4B-4BFA-B3E3-B7A04C65478C}"/>
                </c:ext>
              </c:extLst>
            </c:dLbl>
            <c:spPr>
              <a:noFill/>
              <a:ln>
                <a:noFill/>
              </a:ln>
              <a:effectLst/>
            </c:spPr>
            <c:txPr>
              <a:bodyPr rot="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Planilha1!$C$51:$C$56</c:f>
              <c:numCache>
                <c:formatCode>General</c:formatCode>
                <c:ptCount val="6"/>
                <c:pt idx="0">
                  <c:v>2017</c:v>
                </c:pt>
                <c:pt idx="1">
                  <c:v>2018</c:v>
                </c:pt>
                <c:pt idx="2">
                  <c:v>2019</c:v>
                </c:pt>
                <c:pt idx="3">
                  <c:v>2020</c:v>
                </c:pt>
                <c:pt idx="4">
                  <c:v>2021</c:v>
                </c:pt>
                <c:pt idx="5">
                  <c:v>2022</c:v>
                </c:pt>
              </c:numCache>
            </c:numRef>
          </c:cat>
          <c:val>
            <c:numRef>
              <c:f>Planilha1!$E$51:$E$56</c:f>
              <c:numCache>
                <c:formatCode>General</c:formatCode>
                <c:ptCount val="6"/>
                <c:pt idx="0">
                  <c:v>0</c:v>
                </c:pt>
                <c:pt idx="1">
                  <c:v>0</c:v>
                </c:pt>
                <c:pt idx="2">
                  <c:v>0</c:v>
                </c:pt>
                <c:pt idx="3">
                  <c:v>0</c:v>
                </c:pt>
                <c:pt idx="4">
                  <c:v>0</c:v>
                </c:pt>
                <c:pt idx="5" formatCode="#,##0.00">
                  <c:v>11429.69</c:v>
                </c:pt>
              </c:numCache>
            </c:numRef>
          </c:val>
          <c:extLst>
            <c:ext xmlns:c16="http://schemas.microsoft.com/office/drawing/2014/chart" uri="{C3380CC4-5D6E-409C-BE32-E72D297353CC}">
              <c16:uniqueId val="{00000001-4C4B-4BFA-B3E3-B7A04C65478C}"/>
            </c:ext>
          </c:extLst>
        </c:ser>
        <c:dLbls>
          <c:dLblPos val="outEnd"/>
          <c:showLegendKey val="0"/>
          <c:showVal val="1"/>
          <c:showCatName val="0"/>
          <c:showSerName val="0"/>
          <c:showPercent val="0"/>
          <c:showBubbleSize val="0"/>
        </c:dLbls>
        <c:gapWidth val="219"/>
        <c:overlap val="-27"/>
        <c:axId val="584626120"/>
        <c:axId val="584628640"/>
      </c:barChart>
      <c:catAx>
        <c:axId val="5846261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crossAx val="584628640"/>
        <c:crosses val="autoZero"/>
        <c:auto val="1"/>
        <c:lblAlgn val="ctr"/>
        <c:lblOffset val="100"/>
        <c:noMultiLvlLbl val="0"/>
      </c:catAx>
      <c:valAx>
        <c:axId val="5846286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crossAx val="584626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rgbClr val="215968"/>
          </a:solidFill>
        </a:defRPr>
      </a:pPr>
      <a:endParaRPr lang="pt-BR"/>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Planilha1!$D$60</c:f>
              <c:strCache>
                <c:ptCount val="1"/>
                <c:pt idx="0">
                  <c:v>Despesa dos agentes públicos com o serviço de varrição</c:v>
                </c:pt>
              </c:strCache>
            </c:strRef>
          </c:tx>
          <c:spPr>
            <a:ln w="19050" cap="rnd">
              <a:solidFill>
                <a:srgbClr val="215968"/>
              </a:solidFill>
              <a:round/>
            </a:ln>
            <a:effectLst/>
          </c:spPr>
          <c:marker>
            <c:symbol val="circle"/>
            <c:size val="5"/>
            <c:spPr>
              <a:solidFill>
                <a:srgbClr val="215968"/>
              </a:solidFill>
              <a:ln w="9525">
                <a:solidFill>
                  <a:srgbClr val="215968"/>
                </a:solidFill>
              </a:ln>
              <a:effectLst/>
            </c:spPr>
          </c:marker>
          <c:dLbls>
            <c:dLbl>
              <c:idx val="2"/>
              <c:layout>
                <c:manualLayout>
                  <c:x val="-1.3104330708661417E-2"/>
                  <c:y val="0.1042012977544473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B9A-40F8-824D-D64E8CCFE6EA}"/>
                </c:ext>
              </c:extLst>
            </c:dLbl>
            <c:dLbl>
              <c:idx val="5"/>
              <c:layout>
                <c:manualLayout>
                  <c:x val="3.5623359580052492E-3"/>
                  <c:y val="0.1088309273840769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B9A-40F8-824D-D64E8CCFE6EA}"/>
                </c:ext>
              </c:extLst>
            </c:dLbl>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Planilha1!$C$61:$C$66</c:f>
              <c:numCache>
                <c:formatCode>General</c:formatCode>
                <c:ptCount val="6"/>
                <c:pt idx="0">
                  <c:v>2022</c:v>
                </c:pt>
                <c:pt idx="1">
                  <c:v>2021</c:v>
                </c:pt>
                <c:pt idx="2">
                  <c:v>2020</c:v>
                </c:pt>
                <c:pt idx="3">
                  <c:v>2019</c:v>
                </c:pt>
                <c:pt idx="4">
                  <c:v>2018</c:v>
                </c:pt>
                <c:pt idx="5">
                  <c:v>2017</c:v>
                </c:pt>
              </c:numCache>
            </c:numRef>
          </c:xVal>
          <c:yVal>
            <c:numRef>
              <c:f>Planilha1!$D$61:$D$66</c:f>
              <c:numCache>
                <c:formatCode>#,##0.00</c:formatCode>
                <c:ptCount val="6"/>
                <c:pt idx="0">
                  <c:v>208086.32</c:v>
                </c:pt>
                <c:pt idx="1">
                  <c:v>194473.2</c:v>
                </c:pt>
                <c:pt idx="2">
                  <c:v>54978.13</c:v>
                </c:pt>
                <c:pt idx="3">
                  <c:v>73871</c:v>
                </c:pt>
                <c:pt idx="4">
                  <c:v>98000</c:v>
                </c:pt>
                <c:pt idx="5">
                  <c:v>97511</c:v>
                </c:pt>
              </c:numCache>
            </c:numRef>
          </c:yVal>
          <c:smooth val="0"/>
          <c:extLst>
            <c:ext xmlns:c16="http://schemas.microsoft.com/office/drawing/2014/chart" uri="{C3380CC4-5D6E-409C-BE32-E72D297353CC}">
              <c16:uniqueId val="{00000000-25D1-4E3F-AA85-0B11B9B251B1}"/>
            </c:ext>
          </c:extLst>
        </c:ser>
        <c:dLbls>
          <c:dLblPos val="t"/>
          <c:showLegendKey val="0"/>
          <c:showVal val="1"/>
          <c:showCatName val="0"/>
          <c:showSerName val="0"/>
          <c:showPercent val="0"/>
          <c:showBubbleSize val="0"/>
        </c:dLbls>
        <c:axId val="348322488"/>
        <c:axId val="348322848"/>
      </c:scatterChart>
      <c:valAx>
        <c:axId val="348322488"/>
        <c:scaling>
          <c:orientation val="minMax"/>
          <c:max val="2022"/>
          <c:min val="201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348322848"/>
        <c:crosses val="autoZero"/>
        <c:crossBetween val="midCat"/>
      </c:valAx>
      <c:valAx>
        <c:axId val="3483228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34832248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Planilha2!$D$2</c:f>
              <c:strCache>
                <c:ptCount val="1"/>
                <c:pt idx="0">
                  <c:v>Receita operacional direta de água</c:v>
                </c:pt>
              </c:strCache>
            </c:strRef>
          </c:tx>
          <c:spPr>
            <a:ln w="19050" cap="rnd">
              <a:solidFill>
                <a:srgbClr val="215968"/>
              </a:solidFill>
              <a:round/>
            </a:ln>
            <a:effectLst/>
          </c:spPr>
          <c:marker>
            <c:symbol val="circle"/>
            <c:size val="5"/>
            <c:spPr>
              <a:solidFill>
                <a:srgbClr val="215968"/>
              </a:solidFill>
              <a:ln w="9525">
                <a:solidFill>
                  <a:srgbClr val="215968"/>
                </a:solidFill>
              </a:ln>
              <a:effectLst/>
            </c:spPr>
          </c:marker>
          <c:dLbls>
            <c:dLbl>
              <c:idx val="0"/>
              <c:layout>
                <c:manualLayout>
                  <c:x val="1.6295560457540232E-2"/>
                  <c:y val="7.88625239412640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5C8-4958-853E-21D6EE663A39}"/>
                </c:ext>
              </c:extLst>
            </c:dLbl>
            <c:dLbl>
              <c:idx val="1"/>
              <c:layout>
                <c:manualLayout>
                  <c:x val="-3.494173617908151E-3"/>
                  <c:y val="7.435801943675951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5C8-4958-853E-21D6EE663A39}"/>
                </c:ext>
              </c:extLst>
            </c:dLbl>
            <c:dLbl>
              <c:idx val="2"/>
              <c:layout>
                <c:manualLayout>
                  <c:x val="-3.5652491490511737E-2"/>
                  <c:y val="9.237603745477761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5C8-4958-853E-21D6EE663A39}"/>
                </c:ext>
              </c:extLst>
            </c:dLbl>
            <c:dLbl>
              <c:idx val="3"/>
              <c:layout>
                <c:manualLayout>
                  <c:x val="-2.8231341212218604E-2"/>
                  <c:y val="9.688054195928202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5C8-4958-853E-21D6EE663A39}"/>
                </c:ext>
              </c:extLst>
            </c:dLbl>
            <c:dLbl>
              <c:idx val="4"/>
              <c:layout>
                <c:manualLayout>
                  <c:x val="-1.5862757415063378E-2"/>
                  <c:y val="8.787153295027311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5C8-4958-853E-21D6EE663A3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Planilha2!$C$3:$C$8</c:f>
              <c:numCache>
                <c:formatCode>General</c:formatCode>
                <c:ptCount val="6"/>
                <c:pt idx="0">
                  <c:v>2017</c:v>
                </c:pt>
                <c:pt idx="1">
                  <c:v>2018</c:v>
                </c:pt>
                <c:pt idx="2">
                  <c:v>2019</c:v>
                </c:pt>
                <c:pt idx="3">
                  <c:v>2020</c:v>
                </c:pt>
                <c:pt idx="4">
                  <c:v>2021</c:v>
                </c:pt>
                <c:pt idx="5">
                  <c:v>2022</c:v>
                </c:pt>
              </c:numCache>
            </c:numRef>
          </c:xVal>
          <c:yVal>
            <c:numRef>
              <c:f>Planilha2!$D$3:$D$8</c:f>
              <c:numCache>
                <c:formatCode>#,##0.00</c:formatCode>
                <c:ptCount val="6"/>
                <c:pt idx="0">
                  <c:v>2248146.4300000002</c:v>
                </c:pt>
                <c:pt idx="1">
                  <c:v>2381096.2200000002</c:v>
                </c:pt>
                <c:pt idx="2">
                  <c:v>2520821.6</c:v>
                </c:pt>
                <c:pt idx="3">
                  <c:v>2614030.0099999998</c:v>
                </c:pt>
                <c:pt idx="4">
                  <c:v>2668076.7000000002</c:v>
                </c:pt>
                <c:pt idx="5">
                  <c:v>3034117.51</c:v>
                </c:pt>
              </c:numCache>
            </c:numRef>
          </c:yVal>
          <c:smooth val="0"/>
          <c:extLst>
            <c:ext xmlns:c16="http://schemas.microsoft.com/office/drawing/2014/chart" uri="{C3380CC4-5D6E-409C-BE32-E72D297353CC}">
              <c16:uniqueId val="{00000000-90A6-4AB4-83B4-4807523D2EBD}"/>
            </c:ext>
          </c:extLst>
        </c:ser>
        <c:dLbls>
          <c:showLegendKey val="0"/>
          <c:showVal val="0"/>
          <c:showCatName val="0"/>
          <c:showSerName val="0"/>
          <c:showPercent val="0"/>
          <c:showBubbleSize val="0"/>
        </c:dLbls>
        <c:axId val="450447816"/>
        <c:axId val="533214504"/>
      </c:scatterChart>
      <c:valAx>
        <c:axId val="450447816"/>
        <c:scaling>
          <c:orientation val="minMax"/>
          <c:max val="2022"/>
          <c:min val="201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33214504"/>
        <c:crosses val="autoZero"/>
        <c:crossBetween val="midCat"/>
        <c:majorUnit val="1"/>
      </c:valAx>
      <c:valAx>
        <c:axId val="533214504"/>
        <c:scaling>
          <c:orientation val="minMax"/>
          <c:min val="2000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504478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Planilha2!$D$11</c:f>
              <c:strCache>
                <c:ptCount val="1"/>
                <c:pt idx="0">
                  <c:v>Receita operacional indireta</c:v>
                </c:pt>
              </c:strCache>
            </c:strRef>
          </c:tx>
          <c:spPr>
            <a:ln w="19050" cap="rnd">
              <a:solidFill>
                <a:srgbClr val="215968"/>
              </a:solidFill>
              <a:round/>
            </a:ln>
            <a:effectLst/>
          </c:spPr>
          <c:marker>
            <c:symbol val="circle"/>
            <c:size val="5"/>
            <c:spPr>
              <a:solidFill>
                <a:schemeClr val="accent1"/>
              </a:solidFill>
              <a:ln w="9525">
                <a:solidFill>
                  <a:srgbClr val="215968"/>
                </a:solidFill>
              </a:ln>
              <a:effectLst/>
            </c:spPr>
          </c:marker>
          <c:dLbls>
            <c:dLbl>
              <c:idx val="0"/>
              <c:layout>
                <c:manualLayout>
                  <c:x val="2.5530775133555231E-2"/>
                  <c:y val="-3.016269307799940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FD0-49C0-A129-508B1B987A03}"/>
                </c:ext>
              </c:extLst>
            </c:dLbl>
            <c:dLbl>
              <c:idx val="1"/>
              <c:layout>
                <c:manualLayout>
                  <c:x val="-3.6542471297233099E-2"/>
                  <c:y val="-0.1648897546343292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FD0-49C0-A129-508B1B987A03}"/>
                </c:ext>
              </c:extLst>
            </c:dLbl>
            <c:dLbl>
              <c:idx val="3"/>
              <c:layout>
                <c:manualLayout>
                  <c:x val="-7.8752278870169168E-2"/>
                  <c:y val="-0.10914062571446861"/>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FD0-49C0-A129-508B1B987A03}"/>
                </c:ext>
              </c:extLst>
            </c:dLbl>
            <c:dLbl>
              <c:idx val="4"/>
              <c:layout>
                <c:manualLayout>
                  <c:x val="-0.13585966558649451"/>
                  <c:y val="-9.98491042278252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FD0-49C0-A129-508B1B987A03}"/>
                </c:ext>
              </c:extLst>
            </c:dLbl>
            <c:dLbl>
              <c:idx val="5"/>
              <c:layout>
                <c:manualLayout>
                  <c:x val="-5.4624456859093729E-2"/>
                  <c:y val="-0.1370151901743989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FD0-49C0-A129-508B1B987A0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Planilha2!$C$12:$C$17</c:f>
              <c:numCache>
                <c:formatCode>General</c:formatCode>
                <c:ptCount val="6"/>
                <c:pt idx="0">
                  <c:v>2017</c:v>
                </c:pt>
                <c:pt idx="1">
                  <c:v>2018</c:v>
                </c:pt>
                <c:pt idx="2">
                  <c:v>2019</c:v>
                </c:pt>
                <c:pt idx="3">
                  <c:v>2020</c:v>
                </c:pt>
                <c:pt idx="4">
                  <c:v>2021</c:v>
                </c:pt>
                <c:pt idx="5">
                  <c:v>2022</c:v>
                </c:pt>
              </c:numCache>
            </c:numRef>
          </c:xVal>
          <c:yVal>
            <c:numRef>
              <c:f>Planilha2!$D$12:$D$17</c:f>
              <c:numCache>
                <c:formatCode>#,##0.00</c:formatCode>
                <c:ptCount val="6"/>
                <c:pt idx="0">
                  <c:v>67526.070000000007</c:v>
                </c:pt>
                <c:pt idx="1">
                  <c:v>49409.45</c:v>
                </c:pt>
                <c:pt idx="2">
                  <c:v>46674.62</c:v>
                </c:pt>
                <c:pt idx="3">
                  <c:v>39792.29</c:v>
                </c:pt>
                <c:pt idx="4">
                  <c:v>52330.09</c:v>
                </c:pt>
                <c:pt idx="5">
                  <c:v>51010.41</c:v>
                </c:pt>
              </c:numCache>
            </c:numRef>
          </c:yVal>
          <c:smooth val="0"/>
          <c:extLst>
            <c:ext xmlns:c16="http://schemas.microsoft.com/office/drawing/2014/chart" uri="{C3380CC4-5D6E-409C-BE32-E72D297353CC}">
              <c16:uniqueId val="{00000000-225C-49B7-B92E-4C6628EA0DB5}"/>
            </c:ext>
          </c:extLst>
        </c:ser>
        <c:dLbls>
          <c:showLegendKey val="0"/>
          <c:showVal val="0"/>
          <c:showCatName val="0"/>
          <c:showSerName val="0"/>
          <c:showPercent val="0"/>
          <c:showBubbleSize val="0"/>
        </c:dLbls>
        <c:axId val="653744816"/>
        <c:axId val="653745176"/>
      </c:scatterChart>
      <c:valAx>
        <c:axId val="653744816"/>
        <c:scaling>
          <c:orientation val="minMax"/>
          <c:max val="2022"/>
          <c:min val="201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653745176"/>
        <c:crosses val="autoZero"/>
        <c:crossBetween val="midCat"/>
        <c:majorUnit val="1"/>
      </c:valAx>
      <c:valAx>
        <c:axId val="653745176"/>
        <c:scaling>
          <c:orientation val="minMax"/>
          <c:min val="35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65374481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Planilha2!$E$21</c:f>
              <c:strCache>
                <c:ptCount val="1"/>
                <c:pt idx="0">
                  <c:v> Arrecadação total</c:v>
                </c:pt>
              </c:strCache>
            </c:strRef>
          </c:tx>
          <c:spPr>
            <a:ln w="19050" cap="rnd">
              <a:solidFill>
                <a:srgbClr val="215968"/>
              </a:solidFill>
              <a:round/>
            </a:ln>
            <a:effectLst/>
          </c:spPr>
          <c:marker>
            <c:symbol val="circle"/>
            <c:size val="5"/>
            <c:spPr>
              <a:solidFill>
                <a:schemeClr val="accent1"/>
              </a:solidFill>
              <a:ln w="9525">
                <a:solidFill>
                  <a:srgbClr val="215968"/>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Planilha2!$D$22:$D$27</c:f>
              <c:numCache>
                <c:formatCode>General</c:formatCode>
                <c:ptCount val="6"/>
                <c:pt idx="0">
                  <c:v>2017</c:v>
                </c:pt>
                <c:pt idx="1">
                  <c:v>2018</c:v>
                </c:pt>
                <c:pt idx="2">
                  <c:v>2019</c:v>
                </c:pt>
                <c:pt idx="3">
                  <c:v>2020</c:v>
                </c:pt>
                <c:pt idx="4">
                  <c:v>2021</c:v>
                </c:pt>
                <c:pt idx="5">
                  <c:v>2022</c:v>
                </c:pt>
              </c:numCache>
            </c:numRef>
          </c:xVal>
          <c:yVal>
            <c:numRef>
              <c:f>Planilha2!$E$22:$E$27</c:f>
              <c:numCache>
                <c:formatCode>#,##0.00</c:formatCode>
                <c:ptCount val="6"/>
                <c:pt idx="0">
                  <c:v>2244424.0699999998</c:v>
                </c:pt>
                <c:pt idx="1">
                  <c:v>2372135.33</c:v>
                </c:pt>
                <c:pt idx="2">
                  <c:v>2551999.7999999998</c:v>
                </c:pt>
                <c:pt idx="3">
                  <c:v>2569392.9500000002</c:v>
                </c:pt>
                <c:pt idx="4">
                  <c:v>2724035.68</c:v>
                </c:pt>
                <c:pt idx="5">
                  <c:v>3045254.46</c:v>
                </c:pt>
              </c:numCache>
            </c:numRef>
          </c:yVal>
          <c:smooth val="0"/>
          <c:extLst>
            <c:ext xmlns:c16="http://schemas.microsoft.com/office/drawing/2014/chart" uri="{C3380CC4-5D6E-409C-BE32-E72D297353CC}">
              <c16:uniqueId val="{00000000-B8DB-40A1-99A6-76F39414D3DD}"/>
            </c:ext>
          </c:extLst>
        </c:ser>
        <c:dLbls>
          <c:showLegendKey val="0"/>
          <c:showVal val="0"/>
          <c:showCatName val="0"/>
          <c:showSerName val="0"/>
          <c:showPercent val="0"/>
          <c:showBubbleSize val="0"/>
        </c:dLbls>
        <c:axId val="442329424"/>
        <c:axId val="442326544"/>
      </c:scatterChart>
      <c:valAx>
        <c:axId val="442329424"/>
        <c:scaling>
          <c:orientation val="minMax"/>
          <c:max val="2022"/>
          <c:min val="201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42326544"/>
        <c:crosses val="autoZero"/>
        <c:crossBetween val="midCat"/>
        <c:majorUnit val="1"/>
      </c:valAx>
      <c:valAx>
        <c:axId val="442326544"/>
        <c:scaling>
          <c:orientation val="minMax"/>
          <c:min val="20000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4232942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Planilha3!$F$23</c:f>
              <c:strCache>
                <c:ptCount val="1"/>
                <c:pt idx="0">
                  <c:v> Despesa com produtos químicos</c:v>
                </c:pt>
              </c:strCache>
            </c:strRef>
          </c:tx>
          <c:spPr>
            <a:solidFill>
              <a:srgbClr val="215968"/>
            </a:solidFill>
            <a:ln>
              <a:noFill/>
            </a:ln>
            <a:effectLst/>
          </c:spPr>
          <c:invertIfNegative val="0"/>
          <c:cat>
            <c:numRef>
              <c:f>Planilha3!$E$24:$E$29</c:f>
              <c:numCache>
                <c:formatCode>General</c:formatCode>
                <c:ptCount val="6"/>
                <c:pt idx="0">
                  <c:v>2017</c:v>
                </c:pt>
                <c:pt idx="1">
                  <c:v>2018</c:v>
                </c:pt>
                <c:pt idx="2">
                  <c:v>2019</c:v>
                </c:pt>
                <c:pt idx="3">
                  <c:v>2020</c:v>
                </c:pt>
                <c:pt idx="4">
                  <c:v>2021</c:v>
                </c:pt>
                <c:pt idx="5">
                  <c:v>2022</c:v>
                </c:pt>
              </c:numCache>
            </c:numRef>
          </c:cat>
          <c:val>
            <c:numRef>
              <c:f>Planilha3!$F$24:$F$29</c:f>
              <c:numCache>
                <c:formatCode>#,##0.00</c:formatCode>
                <c:ptCount val="6"/>
                <c:pt idx="0">
                  <c:v>59333.89</c:v>
                </c:pt>
                <c:pt idx="1">
                  <c:v>57276.47</c:v>
                </c:pt>
                <c:pt idx="2">
                  <c:v>52008.34</c:v>
                </c:pt>
                <c:pt idx="3">
                  <c:v>75455.59</c:v>
                </c:pt>
                <c:pt idx="4">
                  <c:v>57326.99</c:v>
                </c:pt>
                <c:pt idx="5">
                  <c:v>64379.16</c:v>
                </c:pt>
              </c:numCache>
            </c:numRef>
          </c:val>
          <c:extLst>
            <c:ext xmlns:c16="http://schemas.microsoft.com/office/drawing/2014/chart" uri="{C3380CC4-5D6E-409C-BE32-E72D297353CC}">
              <c16:uniqueId val="{00000000-8EE4-47EE-9A84-9B322F6E8DDB}"/>
            </c:ext>
          </c:extLst>
        </c:ser>
        <c:ser>
          <c:idx val="1"/>
          <c:order val="1"/>
          <c:tx>
            <c:strRef>
              <c:f>Planilha3!$G$23</c:f>
              <c:strCache>
                <c:ptCount val="1"/>
                <c:pt idx="0">
                  <c:v> Despesa com energia elétrica</c:v>
                </c:pt>
              </c:strCache>
            </c:strRef>
          </c:tx>
          <c:spPr>
            <a:solidFill>
              <a:srgbClr val="E94E1B"/>
            </a:solidFill>
            <a:ln>
              <a:noFill/>
            </a:ln>
            <a:effectLst/>
          </c:spPr>
          <c:invertIfNegative val="0"/>
          <c:cat>
            <c:numRef>
              <c:f>Planilha3!$E$24:$E$29</c:f>
              <c:numCache>
                <c:formatCode>General</c:formatCode>
                <c:ptCount val="6"/>
                <c:pt idx="0">
                  <c:v>2017</c:v>
                </c:pt>
                <c:pt idx="1">
                  <c:v>2018</c:v>
                </c:pt>
                <c:pt idx="2">
                  <c:v>2019</c:v>
                </c:pt>
                <c:pt idx="3">
                  <c:v>2020</c:v>
                </c:pt>
                <c:pt idx="4">
                  <c:v>2021</c:v>
                </c:pt>
                <c:pt idx="5">
                  <c:v>2022</c:v>
                </c:pt>
              </c:numCache>
            </c:numRef>
          </c:cat>
          <c:val>
            <c:numRef>
              <c:f>Planilha3!$G$24:$G$29</c:f>
              <c:numCache>
                <c:formatCode>#,##0.00</c:formatCode>
                <c:ptCount val="6"/>
                <c:pt idx="0">
                  <c:v>155058.32999999999</c:v>
                </c:pt>
                <c:pt idx="1">
                  <c:v>175092.29</c:v>
                </c:pt>
                <c:pt idx="2">
                  <c:v>196136.42</c:v>
                </c:pt>
                <c:pt idx="3">
                  <c:v>181526.99</c:v>
                </c:pt>
                <c:pt idx="4">
                  <c:v>226845.54</c:v>
                </c:pt>
                <c:pt idx="5">
                  <c:v>246665.08</c:v>
                </c:pt>
              </c:numCache>
            </c:numRef>
          </c:val>
          <c:extLst>
            <c:ext xmlns:c16="http://schemas.microsoft.com/office/drawing/2014/chart" uri="{C3380CC4-5D6E-409C-BE32-E72D297353CC}">
              <c16:uniqueId val="{00000001-8EE4-47EE-9A84-9B322F6E8DDB}"/>
            </c:ext>
          </c:extLst>
        </c:ser>
        <c:ser>
          <c:idx val="2"/>
          <c:order val="2"/>
          <c:tx>
            <c:strRef>
              <c:f>Planilha3!$H$23</c:f>
              <c:strCache>
                <c:ptCount val="1"/>
                <c:pt idx="0">
                  <c:v>Despesa com serviços de terceiros</c:v>
                </c:pt>
              </c:strCache>
            </c:strRef>
          </c:tx>
          <c:spPr>
            <a:solidFill>
              <a:srgbClr val="7ABD80"/>
            </a:solidFill>
            <a:ln>
              <a:noFill/>
            </a:ln>
            <a:effectLst/>
          </c:spPr>
          <c:invertIfNegative val="0"/>
          <c:cat>
            <c:numRef>
              <c:f>Planilha3!$E$24:$E$29</c:f>
              <c:numCache>
                <c:formatCode>General</c:formatCode>
                <c:ptCount val="6"/>
                <c:pt idx="0">
                  <c:v>2017</c:v>
                </c:pt>
                <c:pt idx="1">
                  <c:v>2018</c:v>
                </c:pt>
                <c:pt idx="2">
                  <c:v>2019</c:v>
                </c:pt>
                <c:pt idx="3">
                  <c:v>2020</c:v>
                </c:pt>
                <c:pt idx="4">
                  <c:v>2021</c:v>
                </c:pt>
                <c:pt idx="5">
                  <c:v>2022</c:v>
                </c:pt>
              </c:numCache>
            </c:numRef>
          </c:cat>
          <c:val>
            <c:numRef>
              <c:f>Planilha3!$H$24:$H$29</c:f>
              <c:numCache>
                <c:formatCode>#,##0.00</c:formatCode>
                <c:ptCount val="6"/>
                <c:pt idx="0">
                  <c:v>194894.81</c:v>
                </c:pt>
                <c:pt idx="1">
                  <c:v>216063.85</c:v>
                </c:pt>
                <c:pt idx="2">
                  <c:v>200090.12</c:v>
                </c:pt>
                <c:pt idx="3">
                  <c:v>194285.18</c:v>
                </c:pt>
                <c:pt idx="4">
                  <c:v>210565.42</c:v>
                </c:pt>
                <c:pt idx="5">
                  <c:v>223512.49</c:v>
                </c:pt>
              </c:numCache>
            </c:numRef>
          </c:val>
          <c:extLst>
            <c:ext xmlns:c16="http://schemas.microsoft.com/office/drawing/2014/chart" uri="{C3380CC4-5D6E-409C-BE32-E72D297353CC}">
              <c16:uniqueId val="{00000002-8EE4-47EE-9A84-9B322F6E8DDB}"/>
            </c:ext>
          </c:extLst>
        </c:ser>
        <c:ser>
          <c:idx val="3"/>
          <c:order val="3"/>
          <c:tx>
            <c:strRef>
              <c:f>Planilha3!$I$23</c:f>
              <c:strCache>
                <c:ptCount val="1"/>
                <c:pt idx="0">
                  <c:v>Outras despesas de exploração</c:v>
                </c:pt>
              </c:strCache>
            </c:strRef>
          </c:tx>
          <c:spPr>
            <a:solidFill>
              <a:srgbClr val="BFBFBF"/>
            </a:solidFill>
            <a:ln>
              <a:noFill/>
            </a:ln>
            <a:effectLst/>
          </c:spPr>
          <c:invertIfNegative val="0"/>
          <c:cat>
            <c:numRef>
              <c:f>Planilha3!$E$24:$E$29</c:f>
              <c:numCache>
                <c:formatCode>General</c:formatCode>
                <c:ptCount val="6"/>
                <c:pt idx="0">
                  <c:v>2017</c:v>
                </c:pt>
                <c:pt idx="1">
                  <c:v>2018</c:v>
                </c:pt>
                <c:pt idx="2">
                  <c:v>2019</c:v>
                </c:pt>
                <c:pt idx="3">
                  <c:v>2020</c:v>
                </c:pt>
                <c:pt idx="4">
                  <c:v>2021</c:v>
                </c:pt>
                <c:pt idx="5">
                  <c:v>2022</c:v>
                </c:pt>
              </c:numCache>
            </c:numRef>
          </c:cat>
          <c:val>
            <c:numRef>
              <c:f>Planilha3!$I$24:$I$29</c:f>
              <c:numCache>
                <c:formatCode>#,##0.00</c:formatCode>
                <c:ptCount val="6"/>
                <c:pt idx="0">
                  <c:v>301098.31</c:v>
                </c:pt>
                <c:pt idx="1">
                  <c:v>175295.93</c:v>
                </c:pt>
                <c:pt idx="2">
                  <c:v>135730.10999999999</c:v>
                </c:pt>
                <c:pt idx="3">
                  <c:v>600996.93999999994</c:v>
                </c:pt>
                <c:pt idx="4">
                  <c:v>408457.73</c:v>
                </c:pt>
                <c:pt idx="5">
                  <c:v>677744.23</c:v>
                </c:pt>
              </c:numCache>
            </c:numRef>
          </c:val>
          <c:extLst>
            <c:ext xmlns:c16="http://schemas.microsoft.com/office/drawing/2014/chart" uri="{C3380CC4-5D6E-409C-BE32-E72D297353CC}">
              <c16:uniqueId val="{00000003-8EE4-47EE-9A84-9B322F6E8DDB}"/>
            </c:ext>
          </c:extLst>
        </c:ser>
        <c:ser>
          <c:idx val="4"/>
          <c:order val="4"/>
          <c:tx>
            <c:strRef>
              <c:f>Planilha3!$J$23</c:f>
              <c:strCache>
                <c:ptCount val="1"/>
                <c:pt idx="0">
                  <c:v> Despesa com pessoal próprio</c:v>
                </c:pt>
              </c:strCache>
            </c:strRef>
          </c:tx>
          <c:spPr>
            <a:solidFill>
              <a:srgbClr val="7AAFBD"/>
            </a:solidFill>
            <a:ln>
              <a:noFill/>
            </a:ln>
            <a:effectLst/>
          </c:spPr>
          <c:invertIfNegative val="0"/>
          <c:cat>
            <c:numRef>
              <c:f>Planilha3!$E$24:$E$29</c:f>
              <c:numCache>
                <c:formatCode>General</c:formatCode>
                <c:ptCount val="6"/>
                <c:pt idx="0">
                  <c:v>2017</c:v>
                </c:pt>
                <c:pt idx="1">
                  <c:v>2018</c:v>
                </c:pt>
                <c:pt idx="2">
                  <c:v>2019</c:v>
                </c:pt>
                <c:pt idx="3">
                  <c:v>2020</c:v>
                </c:pt>
                <c:pt idx="4">
                  <c:v>2021</c:v>
                </c:pt>
                <c:pt idx="5">
                  <c:v>2022</c:v>
                </c:pt>
              </c:numCache>
            </c:numRef>
          </c:cat>
          <c:val>
            <c:numRef>
              <c:f>Planilha3!$J$24:$J$29</c:f>
              <c:numCache>
                <c:formatCode>#,##0.00</c:formatCode>
                <c:ptCount val="6"/>
                <c:pt idx="0">
                  <c:v>1497633.15</c:v>
                </c:pt>
                <c:pt idx="1">
                  <c:v>1572732.58</c:v>
                </c:pt>
                <c:pt idx="2">
                  <c:v>948993.95</c:v>
                </c:pt>
                <c:pt idx="3">
                  <c:v>950696.24</c:v>
                </c:pt>
                <c:pt idx="4">
                  <c:v>1265138.07</c:v>
                </c:pt>
                <c:pt idx="5">
                  <c:v>1897497.2</c:v>
                </c:pt>
              </c:numCache>
            </c:numRef>
          </c:val>
          <c:extLst>
            <c:ext xmlns:c16="http://schemas.microsoft.com/office/drawing/2014/chart" uri="{C3380CC4-5D6E-409C-BE32-E72D297353CC}">
              <c16:uniqueId val="{00000004-8EE4-47EE-9A84-9B322F6E8DDB}"/>
            </c:ext>
          </c:extLst>
        </c:ser>
        <c:dLbls>
          <c:showLegendKey val="0"/>
          <c:showVal val="0"/>
          <c:showCatName val="0"/>
          <c:showSerName val="0"/>
          <c:showPercent val="0"/>
          <c:showBubbleSize val="0"/>
        </c:dLbls>
        <c:gapWidth val="219"/>
        <c:overlap val="-27"/>
        <c:axId val="446375760"/>
        <c:axId val="446376840"/>
      </c:barChart>
      <c:catAx>
        <c:axId val="4463757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46376840"/>
        <c:crosses val="autoZero"/>
        <c:auto val="1"/>
        <c:lblAlgn val="ctr"/>
        <c:lblOffset val="100"/>
        <c:noMultiLvlLbl val="0"/>
      </c:catAx>
      <c:valAx>
        <c:axId val="4463768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4637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Ascurra!$S$1</c:f>
              <c:strCache>
                <c:ptCount val="1"/>
                <c:pt idx="0">
                  <c:v>Despesas totais com os serviços (DTS)</c:v>
                </c:pt>
              </c:strCache>
            </c:strRef>
          </c:tx>
          <c:spPr>
            <a:ln w="19050" cap="rnd">
              <a:solidFill>
                <a:srgbClr val="215968"/>
              </a:solidFill>
              <a:round/>
            </a:ln>
            <a:effectLst/>
          </c:spPr>
          <c:marker>
            <c:symbol val="circle"/>
            <c:size val="5"/>
            <c:spPr>
              <a:solidFill>
                <a:srgbClr val="215968"/>
              </a:solidFill>
              <a:ln w="9525">
                <a:solidFill>
                  <a:srgbClr val="215968"/>
                </a:solidFill>
              </a:ln>
              <a:effectLst/>
            </c:spPr>
          </c:marker>
          <c:dLbls>
            <c:dLbl>
              <c:idx val="1"/>
              <c:layout>
                <c:manualLayout>
                  <c:x val="-0.16372829902286309"/>
                  <c:y val="-0.17971567547230657"/>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8F8-4BFB-AA43-F304238D871A}"/>
                </c:ext>
              </c:extLst>
            </c:dLbl>
            <c:dLbl>
              <c:idx val="3"/>
              <c:layout>
                <c:manualLayout>
                  <c:x val="1.5655904457725918E-2"/>
                  <c:y val="6.60181129235978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5AF-41DA-9427-D5850A908647}"/>
                </c:ext>
              </c:extLst>
            </c:dLbl>
            <c:dLbl>
              <c:idx val="5"/>
              <c:layout>
                <c:manualLayout>
                  <c:x val="-1.7812554680664918E-2"/>
                  <c:y val="-0.2059838874307379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432-4E2B-A405-2291772E3C7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Ascurra!$B$2:$B$7</c:f>
              <c:numCache>
                <c:formatCode>General</c:formatCode>
                <c:ptCount val="6"/>
                <c:pt idx="0">
                  <c:v>2022</c:v>
                </c:pt>
                <c:pt idx="1">
                  <c:v>2021</c:v>
                </c:pt>
                <c:pt idx="2">
                  <c:v>2020</c:v>
                </c:pt>
                <c:pt idx="3">
                  <c:v>2019</c:v>
                </c:pt>
                <c:pt idx="4">
                  <c:v>2018</c:v>
                </c:pt>
                <c:pt idx="5">
                  <c:v>2017</c:v>
                </c:pt>
              </c:numCache>
            </c:numRef>
          </c:xVal>
          <c:yVal>
            <c:numRef>
              <c:f>Ascurra!$S$2:$S$7</c:f>
              <c:numCache>
                <c:formatCode>"R$"\ #,##0.00</c:formatCode>
                <c:ptCount val="6"/>
                <c:pt idx="0">
                  <c:v>4008868.7</c:v>
                </c:pt>
                <c:pt idx="1">
                  <c:v>2943669.85</c:v>
                </c:pt>
                <c:pt idx="2">
                  <c:v>2879308.85</c:v>
                </c:pt>
                <c:pt idx="3">
                  <c:v>2350194.9300000002</c:v>
                </c:pt>
                <c:pt idx="4">
                  <c:v>2793720.32</c:v>
                </c:pt>
                <c:pt idx="5">
                  <c:v>2795909.62</c:v>
                </c:pt>
              </c:numCache>
            </c:numRef>
          </c:yVal>
          <c:smooth val="0"/>
          <c:extLst>
            <c:ext xmlns:c16="http://schemas.microsoft.com/office/drawing/2014/chart" uri="{C3380CC4-5D6E-409C-BE32-E72D297353CC}">
              <c16:uniqueId val="{00000000-4432-4E2B-A405-2291772E3C7D}"/>
            </c:ext>
          </c:extLst>
        </c:ser>
        <c:dLbls>
          <c:dLblPos val="t"/>
          <c:showLegendKey val="0"/>
          <c:showVal val="1"/>
          <c:showCatName val="0"/>
          <c:showSerName val="0"/>
          <c:showPercent val="0"/>
          <c:showBubbleSize val="0"/>
        </c:dLbls>
        <c:axId val="880072880"/>
        <c:axId val="880072160"/>
      </c:scatterChart>
      <c:valAx>
        <c:axId val="880072880"/>
        <c:scaling>
          <c:orientation val="minMax"/>
          <c:max val="2022"/>
          <c:min val="201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880072160"/>
        <c:crosses val="autoZero"/>
        <c:crossBetween val="midCat"/>
      </c:valAx>
      <c:valAx>
        <c:axId val="880072160"/>
        <c:scaling>
          <c:orientation val="minMax"/>
          <c:min val="2000000"/>
        </c:scaling>
        <c:delete val="0"/>
        <c:axPos val="l"/>
        <c:majorGridlines>
          <c:spPr>
            <a:ln w="9525" cap="flat" cmpd="sng" algn="ctr">
              <a:solidFill>
                <a:schemeClr val="tx1">
                  <a:lumMod val="15000"/>
                  <a:lumOff val="85000"/>
                </a:schemeClr>
              </a:solidFill>
              <a:round/>
            </a:ln>
            <a:effectLst/>
          </c:spPr>
        </c:majorGridlines>
        <c:numFmt formatCode="&quot;R$&quot;\ #,##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88007288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rgbClr val="BFBFBF"/>
              </a:solidFill>
              <a:ln>
                <a:noFill/>
              </a:ln>
              <a:effectLst/>
            </c:spPr>
            <c:extLst>
              <c:ext xmlns:c16="http://schemas.microsoft.com/office/drawing/2014/chart" uri="{C3380CC4-5D6E-409C-BE32-E72D297353CC}">
                <c16:uniqueId val="{00000001-8C61-475D-9907-46E268E2D022}"/>
              </c:ext>
            </c:extLst>
          </c:dPt>
          <c:dPt>
            <c:idx val="1"/>
            <c:invertIfNegative val="0"/>
            <c:bubble3D val="0"/>
            <c:spPr>
              <a:solidFill>
                <a:srgbClr val="7AB080"/>
              </a:solidFill>
              <a:ln>
                <a:noFill/>
              </a:ln>
              <a:effectLst/>
            </c:spPr>
            <c:extLst>
              <c:ext xmlns:c16="http://schemas.microsoft.com/office/drawing/2014/chart" uri="{C3380CC4-5D6E-409C-BE32-E72D297353CC}">
                <c16:uniqueId val="{00000003-8C61-475D-9907-46E268E2D022}"/>
              </c:ext>
            </c:extLst>
          </c:dPt>
          <c:dPt>
            <c:idx val="2"/>
            <c:invertIfNegative val="0"/>
            <c:bubble3D val="0"/>
            <c:spPr>
              <a:solidFill>
                <a:srgbClr val="7AAFBD"/>
              </a:solidFill>
              <a:ln>
                <a:noFill/>
              </a:ln>
              <a:effectLst/>
            </c:spPr>
            <c:extLst>
              <c:ext xmlns:c16="http://schemas.microsoft.com/office/drawing/2014/chart" uri="{C3380CC4-5D6E-409C-BE32-E72D297353CC}">
                <c16:uniqueId val="{00000005-8C61-475D-9907-46E268E2D022}"/>
              </c:ext>
            </c:extLst>
          </c:dPt>
          <c:dLbls>
            <c:spPr>
              <a:noFill/>
              <a:ln>
                <a:noFill/>
              </a:ln>
              <a:effectLst/>
            </c:spPr>
            <c:txPr>
              <a:bodyPr rot="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Tabela!$A$6:$A$8</c:f>
              <c:strCache>
                <c:ptCount val="3"/>
                <c:pt idx="0">
                  <c:v>Brasil</c:v>
                </c:pt>
                <c:pt idx="1">
                  <c:v>Santa Catarina</c:v>
                </c:pt>
                <c:pt idx="2">
                  <c:v>Ascurra (SC)</c:v>
                </c:pt>
              </c:strCache>
            </c:strRef>
          </c:cat>
          <c:val>
            <c:numRef>
              <c:f>Tabela!$B$6:$B$8</c:f>
              <c:numCache>
                <c:formatCode>General</c:formatCode>
                <c:ptCount val="3"/>
                <c:pt idx="0">
                  <c:v>95.67</c:v>
                </c:pt>
                <c:pt idx="1">
                  <c:v>99.41</c:v>
                </c:pt>
                <c:pt idx="2">
                  <c:v>98.84</c:v>
                </c:pt>
              </c:numCache>
            </c:numRef>
          </c:val>
          <c:extLst>
            <c:ext xmlns:c16="http://schemas.microsoft.com/office/drawing/2014/chart" uri="{C3380CC4-5D6E-409C-BE32-E72D297353CC}">
              <c16:uniqueId val="{00000006-8C61-475D-9907-46E268E2D022}"/>
            </c:ext>
          </c:extLst>
        </c:ser>
        <c:dLbls>
          <c:dLblPos val="outEnd"/>
          <c:showLegendKey val="0"/>
          <c:showVal val="1"/>
          <c:showCatName val="0"/>
          <c:showSerName val="0"/>
          <c:showPercent val="0"/>
          <c:showBubbleSize val="0"/>
        </c:dLbls>
        <c:gapWidth val="219"/>
        <c:overlap val="-27"/>
        <c:axId val="602139056"/>
        <c:axId val="602135096"/>
      </c:barChart>
      <c:catAx>
        <c:axId val="60213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crossAx val="602135096"/>
        <c:crosses val="autoZero"/>
        <c:auto val="1"/>
        <c:lblAlgn val="ctr"/>
        <c:lblOffset val="100"/>
        <c:noMultiLvlLbl val="0"/>
      </c:catAx>
      <c:valAx>
        <c:axId val="602135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crossAx val="602139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a:solidFill>
            <a:srgbClr val="215968"/>
          </a:solidFill>
        </a:defRPr>
      </a:pPr>
      <a:endParaRPr lang="pt-B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Planilha1!$D$2</c:f>
              <c:strCache>
                <c:ptCount val="1"/>
                <c:pt idx="0">
                  <c:v>População total </c:v>
                </c:pt>
              </c:strCache>
            </c:strRef>
          </c:tx>
          <c:spPr>
            <a:solidFill>
              <a:srgbClr val="7ABD80"/>
            </a:solidFill>
            <a:ln>
              <a:noFill/>
            </a:ln>
            <a:effectLst/>
          </c:spPr>
          <c:invertIfNegative val="0"/>
          <c:cat>
            <c:numRef>
              <c:f>Planilha1!$C$3:$C$8</c:f>
              <c:numCache>
                <c:formatCode>General</c:formatCode>
                <c:ptCount val="6"/>
                <c:pt idx="0">
                  <c:v>2017</c:v>
                </c:pt>
                <c:pt idx="1">
                  <c:v>2018</c:v>
                </c:pt>
                <c:pt idx="2">
                  <c:v>2019</c:v>
                </c:pt>
                <c:pt idx="3">
                  <c:v>2020</c:v>
                </c:pt>
                <c:pt idx="4">
                  <c:v>2021</c:v>
                </c:pt>
                <c:pt idx="5">
                  <c:v>2022</c:v>
                </c:pt>
              </c:numCache>
            </c:numRef>
          </c:cat>
          <c:val>
            <c:numRef>
              <c:f>Planilha1!$D$3:$D$8</c:f>
              <c:numCache>
                <c:formatCode>#,##0</c:formatCode>
                <c:ptCount val="6"/>
                <c:pt idx="0">
                  <c:v>7877</c:v>
                </c:pt>
                <c:pt idx="1">
                  <c:v>7889</c:v>
                </c:pt>
                <c:pt idx="2">
                  <c:v>7934</c:v>
                </c:pt>
                <c:pt idx="3">
                  <c:v>7978</c:v>
                </c:pt>
                <c:pt idx="4">
                  <c:v>8021</c:v>
                </c:pt>
                <c:pt idx="5">
                  <c:v>8319</c:v>
                </c:pt>
              </c:numCache>
            </c:numRef>
          </c:val>
          <c:extLst>
            <c:ext xmlns:c16="http://schemas.microsoft.com/office/drawing/2014/chart" uri="{C3380CC4-5D6E-409C-BE32-E72D297353CC}">
              <c16:uniqueId val="{00000000-0AC1-4427-BD35-4667DF764B9B}"/>
            </c:ext>
          </c:extLst>
        </c:ser>
        <c:ser>
          <c:idx val="1"/>
          <c:order val="1"/>
          <c:tx>
            <c:strRef>
              <c:f>Planilha1!$E$2</c:f>
              <c:strCache>
                <c:ptCount val="1"/>
                <c:pt idx="0">
                  <c:v> População total atendida com abastecimento de água</c:v>
                </c:pt>
              </c:strCache>
            </c:strRef>
          </c:tx>
          <c:spPr>
            <a:solidFill>
              <a:srgbClr val="7AAFBD"/>
            </a:solidFill>
            <a:ln>
              <a:noFill/>
            </a:ln>
            <a:effectLst/>
          </c:spPr>
          <c:invertIfNegative val="0"/>
          <c:cat>
            <c:numRef>
              <c:f>Planilha1!$C$3:$C$8</c:f>
              <c:numCache>
                <c:formatCode>General</c:formatCode>
                <c:ptCount val="6"/>
                <c:pt idx="0">
                  <c:v>2017</c:v>
                </c:pt>
                <c:pt idx="1">
                  <c:v>2018</c:v>
                </c:pt>
                <c:pt idx="2">
                  <c:v>2019</c:v>
                </c:pt>
                <c:pt idx="3">
                  <c:v>2020</c:v>
                </c:pt>
                <c:pt idx="4">
                  <c:v>2021</c:v>
                </c:pt>
                <c:pt idx="5">
                  <c:v>2022</c:v>
                </c:pt>
              </c:numCache>
            </c:numRef>
          </c:cat>
          <c:val>
            <c:numRef>
              <c:f>Planilha1!$E$3:$E$8</c:f>
              <c:numCache>
                <c:formatCode>#,##0</c:formatCode>
                <c:ptCount val="6"/>
                <c:pt idx="0">
                  <c:v>7877</c:v>
                </c:pt>
                <c:pt idx="1">
                  <c:v>7889</c:v>
                </c:pt>
                <c:pt idx="2">
                  <c:v>7934</c:v>
                </c:pt>
                <c:pt idx="3">
                  <c:v>7978</c:v>
                </c:pt>
                <c:pt idx="4">
                  <c:v>8021</c:v>
                </c:pt>
                <c:pt idx="5">
                  <c:v>8087</c:v>
                </c:pt>
              </c:numCache>
            </c:numRef>
          </c:val>
          <c:extLst>
            <c:ext xmlns:c16="http://schemas.microsoft.com/office/drawing/2014/chart" uri="{C3380CC4-5D6E-409C-BE32-E72D297353CC}">
              <c16:uniqueId val="{00000001-0AC1-4427-BD35-4667DF764B9B}"/>
            </c:ext>
          </c:extLst>
        </c:ser>
        <c:dLbls>
          <c:showLegendKey val="0"/>
          <c:showVal val="0"/>
          <c:showCatName val="0"/>
          <c:showSerName val="0"/>
          <c:showPercent val="0"/>
          <c:showBubbleSize val="0"/>
        </c:dLbls>
        <c:gapWidth val="219"/>
        <c:overlap val="-27"/>
        <c:axId val="535481248"/>
        <c:axId val="535479088"/>
      </c:barChart>
      <c:lineChart>
        <c:grouping val="standard"/>
        <c:varyColors val="0"/>
        <c:ser>
          <c:idx val="2"/>
          <c:order val="2"/>
          <c:tx>
            <c:strRef>
              <c:f>Planilha1!$F$2</c:f>
              <c:strCache>
                <c:ptCount val="1"/>
                <c:pt idx="0">
                  <c:v>Cobertura</c:v>
                </c:pt>
              </c:strCache>
            </c:strRef>
          </c:tx>
          <c:spPr>
            <a:ln w="28575" cap="rnd">
              <a:solidFill>
                <a:srgbClr val="E94E1B"/>
              </a:solidFill>
              <a:round/>
            </a:ln>
            <a:effectLst/>
          </c:spPr>
          <c:marker>
            <c:symbol val="none"/>
          </c:marker>
          <c:dLbls>
            <c:dLbl>
              <c:idx val="0"/>
              <c:layout>
                <c:manualLayout>
                  <c:x val="0"/>
                  <c:y val="2.889576883384932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B1C-4F5D-96B3-75948BC99CCC}"/>
                </c:ext>
              </c:extLst>
            </c:dLbl>
            <c:dLbl>
              <c:idx val="1"/>
              <c:layout>
                <c:manualLayout>
                  <c:x val="0"/>
                  <c:y val="3.7151702786377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B1C-4F5D-96B3-75948BC99CCC}"/>
                </c:ext>
              </c:extLst>
            </c:dLbl>
            <c:dLbl>
              <c:idx val="2"/>
              <c:layout>
                <c:manualLayout>
                  <c:x val="-2.5097251850923243E-3"/>
                  <c:y val="3.71517027863777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B1C-4F5D-96B3-75948BC99CCC}"/>
                </c:ext>
              </c:extLst>
            </c:dLbl>
            <c:dLbl>
              <c:idx val="3"/>
              <c:layout>
                <c:manualLayout>
                  <c:x val="-2.5097251850922323E-3"/>
                  <c:y val="3.30237358101135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B1C-4F5D-96B3-75948BC99CCC}"/>
                </c:ext>
              </c:extLst>
            </c:dLbl>
            <c:dLbl>
              <c:idx val="5"/>
              <c:layout>
                <c:manualLayout>
                  <c:x val="-2.5097251850922323E-3"/>
                  <c:y val="-0.1898864809081527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B1C-4F5D-96B3-75948BC99CCC}"/>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Planilha1!$C$3:$C$8</c:f>
              <c:numCache>
                <c:formatCode>General</c:formatCode>
                <c:ptCount val="6"/>
                <c:pt idx="0">
                  <c:v>2017</c:v>
                </c:pt>
                <c:pt idx="1">
                  <c:v>2018</c:v>
                </c:pt>
                <c:pt idx="2">
                  <c:v>2019</c:v>
                </c:pt>
                <c:pt idx="3">
                  <c:v>2020</c:v>
                </c:pt>
                <c:pt idx="4">
                  <c:v>2021</c:v>
                </c:pt>
                <c:pt idx="5">
                  <c:v>2022</c:v>
                </c:pt>
              </c:numCache>
            </c:numRef>
          </c:cat>
          <c:val>
            <c:numRef>
              <c:f>Planilha1!$F$3:$F$8</c:f>
              <c:numCache>
                <c:formatCode>0%</c:formatCode>
                <c:ptCount val="6"/>
                <c:pt idx="0">
                  <c:v>1</c:v>
                </c:pt>
                <c:pt idx="1">
                  <c:v>1</c:v>
                </c:pt>
                <c:pt idx="2">
                  <c:v>1</c:v>
                </c:pt>
                <c:pt idx="3">
                  <c:v>1</c:v>
                </c:pt>
                <c:pt idx="4">
                  <c:v>1</c:v>
                </c:pt>
                <c:pt idx="5">
                  <c:v>0.97211203269623758</c:v>
                </c:pt>
              </c:numCache>
            </c:numRef>
          </c:val>
          <c:smooth val="0"/>
          <c:extLst>
            <c:ext xmlns:c16="http://schemas.microsoft.com/office/drawing/2014/chart" uri="{C3380CC4-5D6E-409C-BE32-E72D297353CC}">
              <c16:uniqueId val="{00000002-0AC1-4427-BD35-4667DF764B9B}"/>
            </c:ext>
          </c:extLst>
        </c:ser>
        <c:dLbls>
          <c:showLegendKey val="0"/>
          <c:showVal val="0"/>
          <c:showCatName val="0"/>
          <c:showSerName val="0"/>
          <c:showPercent val="0"/>
          <c:showBubbleSize val="0"/>
        </c:dLbls>
        <c:marker val="1"/>
        <c:smooth val="0"/>
        <c:axId val="535484488"/>
        <c:axId val="535480168"/>
      </c:lineChart>
      <c:catAx>
        <c:axId val="535481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35479088"/>
        <c:crosses val="autoZero"/>
        <c:auto val="1"/>
        <c:lblAlgn val="ctr"/>
        <c:lblOffset val="100"/>
        <c:noMultiLvlLbl val="0"/>
      </c:catAx>
      <c:valAx>
        <c:axId val="535479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35481248"/>
        <c:crosses val="autoZero"/>
        <c:crossBetween val="between"/>
      </c:valAx>
      <c:valAx>
        <c:axId val="535480168"/>
        <c:scaling>
          <c:orientation val="minMax"/>
          <c:max val="1"/>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35484488"/>
        <c:crosses val="max"/>
        <c:crossBetween val="between"/>
      </c:valAx>
      <c:catAx>
        <c:axId val="535484488"/>
        <c:scaling>
          <c:orientation val="minMax"/>
        </c:scaling>
        <c:delete val="1"/>
        <c:axPos val="b"/>
        <c:numFmt formatCode="General" sourceLinked="1"/>
        <c:majorTickMark val="none"/>
        <c:minorTickMark val="none"/>
        <c:tickLblPos val="nextTo"/>
        <c:crossAx val="53548016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Tabela!$D$14</c:f>
              <c:strCache>
                <c:ptCount val="1"/>
                <c:pt idx="0">
                  <c:v>Brasil</c:v>
                </c:pt>
              </c:strCache>
            </c:strRef>
          </c:tx>
          <c:spPr>
            <a:solidFill>
              <a:srgbClr val="BFBFBF"/>
            </a:solidFill>
            <a:ln>
              <a:noFill/>
            </a:ln>
            <a:effectLst/>
          </c:spPr>
          <c:invertIfNegative val="0"/>
          <c:dLbls>
            <c:dLbl>
              <c:idx val="0"/>
              <c:layout>
                <c:manualLayout>
                  <c:x val="-2.6426426426426439E-2"/>
                  <c:y val="-2.0768431983385263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E60-4001-AD22-D629B32FAD23}"/>
                </c:ext>
              </c:extLst>
            </c:dLbl>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Tabela!$E$13:$I$13</c:f>
              <c:strCache>
                <c:ptCount val="5"/>
                <c:pt idx="0">
                  <c:v>Rede geral de distribuição</c:v>
                </c:pt>
                <c:pt idx="1">
                  <c:v>Poço profundo ou artesiano</c:v>
                </c:pt>
                <c:pt idx="2">
                  <c:v>Poço raso, freático ou cacimba</c:v>
                </c:pt>
                <c:pt idx="3">
                  <c:v>Fonte, nascente, mina</c:v>
                </c:pt>
                <c:pt idx="4">
                  <c:v>Carro-pipa e outros</c:v>
                </c:pt>
              </c:strCache>
            </c:strRef>
          </c:cat>
          <c:val>
            <c:numRef>
              <c:f>Tabela!$E$14:$I$14</c:f>
              <c:numCache>
                <c:formatCode>General</c:formatCode>
                <c:ptCount val="5"/>
                <c:pt idx="0">
                  <c:v>83.88</c:v>
                </c:pt>
                <c:pt idx="1">
                  <c:v>8.4700000000000006</c:v>
                </c:pt>
                <c:pt idx="2">
                  <c:v>2.97</c:v>
                </c:pt>
                <c:pt idx="3">
                  <c:v>1.86</c:v>
                </c:pt>
                <c:pt idx="4">
                  <c:v>2.82</c:v>
                </c:pt>
              </c:numCache>
            </c:numRef>
          </c:val>
          <c:extLst>
            <c:ext xmlns:c16="http://schemas.microsoft.com/office/drawing/2014/chart" uri="{C3380CC4-5D6E-409C-BE32-E72D297353CC}">
              <c16:uniqueId val="{00000000-675C-471A-8CD4-E5541C129FD8}"/>
            </c:ext>
          </c:extLst>
        </c:ser>
        <c:ser>
          <c:idx val="1"/>
          <c:order val="1"/>
          <c:tx>
            <c:strRef>
              <c:f>Tabela!$D$15</c:f>
              <c:strCache>
                <c:ptCount val="1"/>
                <c:pt idx="0">
                  <c:v>Santa Catarina</c:v>
                </c:pt>
              </c:strCache>
            </c:strRef>
          </c:tx>
          <c:spPr>
            <a:solidFill>
              <a:srgbClr val="7AAFBD"/>
            </a:solidFill>
            <a:ln>
              <a:noFill/>
            </a:ln>
            <a:effectLst/>
          </c:spPr>
          <c:invertIfNegative val="0"/>
          <c:dLbls>
            <c:dLbl>
              <c:idx val="0"/>
              <c:layout>
                <c:manualLayout>
                  <c:x val="-7.8585461689587421E-3"/>
                  <c:y val="-5.2765085429262039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75C-471A-8CD4-E5541C129FD8}"/>
                </c:ext>
              </c:extLst>
            </c:dLbl>
            <c:dLbl>
              <c:idx val="1"/>
              <c:layout>
                <c:manualLayout>
                  <c:x val="7.8585461689586952E-3"/>
                  <c:y val="-6.4941643605245652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75C-471A-8CD4-E5541C129FD8}"/>
                </c:ext>
              </c:extLst>
            </c:dLbl>
            <c:dLbl>
              <c:idx val="2"/>
              <c:layout>
                <c:manualLayout>
                  <c:x val="0"/>
                  <c:y val="-6.088279087991772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75C-471A-8CD4-E5541C129FD8}"/>
                </c:ext>
              </c:extLst>
            </c:dLbl>
            <c:dLbl>
              <c:idx val="3"/>
              <c:layout>
                <c:manualLayout>
                  <c:x val="-9.6047788068363011E-17"/>
                  <c:y val="-4.87062327039341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75C-471A-8CD4-E5541C129FD8}"/>
                </c:ext>
              </c:extLst>
            </c:dLbl>
            <c:dLbl>
              <c:idx val="4"/>
              <c:layout>
                <c:manualLayout>
                  <c:x val="-1.9209557613672602E-16"/>
                  <c:y val="-4.870623270393417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75C-471A-8CD4-E5541C129FD8}"/>
                </c:ext>
              </c:extLst>
            </c:dLbl>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Tabela!$E$13:$I$13</c:f>
              <c:strCache>
                <c:ptCount val="5"/>
                <c:pt idx="0">
                  <c:v>Rede geral de distribuição</c:v>
                </c:pt>
                <c:pt idx="1">
                  <c:v>Poço profundo ou artesiano</c:v>
                </c:pt>
                <c:pt idx="2">
                  <c:v>Poço raso, freático ou cacimba</c:v>
                </c:pt>
                <c:pt idx="3">
                  <c:v>Fonte, nascente, mina</c:v>
                </c:pt>
                <c:pt idx="4">
                  <c:v>Carro-pipa e outros</c:v>
                </c:pt>
              </c:strCache>
            </c:strRef>
          </c:cat>
          <c:val>
            <c:numRef>
              <c:f>Tabela!$E$15:$I$15</c:f>
              <c:numCache>
                <c:formatCode>General</c:formatCode>
                <c:ptCount val="5"/>
                <c:pt idx="0">
                  <c:v>84.36</c:v>
                </c:pt>
                <c:pt idx="1">
                  <c:v>7.19</c:v>
                </c:pt>
                <c:pt idx="2">
                  <c:v>2.81</c:v>
                </c:pt>
                <c:pt idx="3">
                  <c:v>5.32</c:v>
                </c:pt>
                <c:pt idx="4">
                  <c:v>0.31</c:v>
                </c:pt>
              </c:numCache>
            </c:numRef>
          </c:val>
          <c:extLst>
            <c:ext xmlns:c16="http://schemas.microsoft.com/office/drawing/2014/chart" uri="{C3380CC4-5D6E-409C-BE32-E72D297353CC}">
              <c16:uniqueId val="{00000006-675C-471A-8CD4-E5541C129FD8}"/>
            </c:ext>
          </c:extLst>
        </c:ser>
        <c:ser>
          <c:idx val="2"/>
          <c:order val="2"/>
          <c:tx>
            <c:strRef>
              <c:f>Tabela!$D$16</c:f>
              <c:strCache>
                <c:ptCount val="1"/>
                <c:pt idx="0">
                  <c:v>Ascurra (SC)</c:v>
                </c:pt>
              </c:strCache>
            </c:strRef>
          </c:tx>
          <c:spPr>
            <a:solidFill>
              <a:srgbClr val="7ABD80"/>
            </a:solidFill>
            <a:ln>
              <a:noFill/>
            </a:ln>
            <a:effectLst/>
          </c:spPr>
          <c:invertIfNegative val="0"/>
          <c:dLbls>
            <c:dLbl>
              <c:idx val="0"/>
              <c:layout>
                <c:manualLayout>
                  <c:x val="7.072691552062868E-2"/>
                  <c:y val="-8.117705450655706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75C-471A-8CD4-E5541C129FD8}"/>
                </c:ext>
              </c:extLst>
            </c:dLbl>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Tabela!$E$13:$I$13</c:f>
              <c:strCache>
                <c:ptCount val="5"/>
                <c:pt idx="0">
                  <c:v>Rede geral de distribuição</c:v>
                </c:pt>
                <c:pt idx="1">
                  <c:v>Poço profundo ou artesiano</c:v>
                </c:pt>
                <c:pt idx="2">
                  <c:v>Poço raso, freático ou cacimba</c:v>
                </c:pt>
                <c:pt idx="3">
                  <c:v>Fonte, nascente, mina</c:v>
                </c:pt>
                <c:pt idx="4">
                  <c:v>Carro-pipa e outros</c:v>
                </c:pt>
              </c:strCache>
            </c:strRef>
          </c:cat>
          <c:val>
            <c:numRef>
              <c:f>Tabela!$E$16:$I$16</c:f>
              <c:numCache>
                <c:formatCode>General</c:formatCode>
                <c:ptCount val="5"/>
                <c:pt idx="0">
                  <c:v>85.72</c:v>
                </c:pt>
                <c:pt idx="1">
                  <c:v>7.32</c:v>
                </c:pt>
                <c:pt idx="2">
                  <c:v>3.18</c:v>
                </c:pt>
                <c:pt idx="3">
                  <c:v>3.58</c:v>
                </c:pt>
                <c:pt idx="4">
                  <c:v>0.2</c:v>
                </c:pt>
              </c:numCache>
            </c:numRef>
          </c:val>
          <c:extLst>
            <c:ext xmlns:c16="http://schemas.microsoft.com/office/drawing/2014/chart" uri="{C3380CC4-5D6E-409C-BE32-E72D297353CC}">
              <c16:uniqueId val="{00000008-675C-471A-8CD4-E5541C129FD8}"/>
            </c:ext>
          </c:extLst>
        </c:ser>
        <c:dLbls>
          <c:dLblPos val="outEnd"/>
          <c:showLegendKey val="0"/>
          <c:showVal val="1"/>
          <c:showCatName val="0"/>
          <c:showSerName val="0"/>
          <c:showPercent val="0"/>
          <c:showBubbleSize val="0"/>
        </c:dLbls>
        <c:gapWidth val="219"/>
        <c:overlap val="-27"/>
        <c:axId val="439014744"/>
        <c:axId val="439015104"/>
      </c:barChart>
      <c:catAx>
        <c:axId val="4390147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39015104"/>
        <c:crosses val="autoZero"/>
        <c:auto val="1"/>
        <c:lblAlgn val="ctr"/>
        <c:lblOffset val="100"/>
        <c:noMultiLvlLbl val="0"/>
      </c:catAx>
      <c:valAx>
        <c:axId val="439015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39014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Planilha1!$B$8</c:f>
              <c:strCache>
                <c:ptCount val="1"/>
                <c:pt idx="0">
                  <c:v>Brasil</c:v>
                </c:pt>
              </c:strCache>
            </c:strRef>
          </c:tx>
          <c:spPr>
            <a:solidFill>
              <a:srgbClr val="BFBFBF"/>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Planilha1!$D$7:$H$7</c:f>
              <c:strCache>
                <c:ptCount val="5"/>
                <c:pt idx="0">
                  <c:v>Rede geral ou pluvial</c:v>
                </c:pt>
                <c:pt idx="1">
                  <c:v>Fossa séptica ou fossa filtro ligada à rede</c:v>
                </c:pt>
                <c:pt idx="2">
                  <c:v>Fossa séptica ou fossa filtro não ligada à rede</c:v>
                </c:pt>
                <c:pt idx="3">
                  <c:v>Fossa rudimentar ou buraco</c:v>
                </c:pt>
                <c:pt idx="4">
                  <c:v>Vala, rio, outras formas</c:v>
                </c:pt>
              </c:strCache>
            </c:strRef>
          </c:cat>
          <c:val>
            <c:numRef>
              <c:f>Planilha1!$D$8:$H$8</c:f>
              <c:numCache>
                <c:formatCode>General</c:formatCode>
                <c:ptCount val="5"/>
                <c:pt idx="0">
                  <c:v>60.43</c:v>
                </c:pt>
                <c:pt idx="1">
                  <c:v>4.2699999999999996</c:v>
                </c:pt>
                <c:pt idx="2">
                  <c:v>12.72</c:v>
                </c:pt>
                <c:pt idx="3">
                  <c:v>18.14</c:v>
                </c:pt>
                <c:pt idx="4">
                  <c:v>4.46</c:v>
                </c:pt>
              </c:numCache>
            </c:numRef>
          </c:val>
          <c:extLst>
            <c:ext xmlns:c16="http://schemas.microsoft.com/office/drawing/2014/chart" uri="{C3380CC4-5D6E-409C-BE32-E72D297353CC}">
              <c16:uniqueId val="{00000000-1EA5-4452-A814-6446E9285144}"/>
            </c:ext>
          </c:extLst>
        </c:ser>
        <c:ser>
          <c:idx val="1"/>
          <c:order val="1"/>
          <c:tx>
            <c:strRef>
              <c:f>Planilha1!$B$9</c:f>
              <c:strCache>
                <c:ptCount val="1"/>
                <c:pt idx="0">
                  <c:v>Santa Catarina</c:v>
                </c:pt>
              </c:strCache>
            </c:strRef>
          </c:tx>
          <c:spPr>
            <a:solidFill>
              <a:srgbClr val="7AB080"/>
            </a:solidFill>
            <a:ln>
              <a:noFill/>
            </a:ln>
            <a:effectLst/>
          </c:spPr>
          <c:invertIfNegative val="0"/>
          <c:dLbls>
            <c:dLbl>
              <c:idx val="0"/>
              <c:layout>
                <c:manualLayout>
                  <c:x val="1.457194899817850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7C14-4AEA-8622-0E09A76EB81F}"/>
                </c:ext>
              </c:extLst>
            </c:dLbl>
            <c:dLbl>
              <c:idx val="4"/>
              <c:layout>
                <c:manualLayout>
                  <c:x val="-2.777777777777676E-3"/>
                  <c:y val="-6.4814814814814894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EA5-4452-A814-6446E928514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Planilha1!$D$7:$H$7</c:f>
              <c:strCache>
                <c:ptCount val="5"/>
                <c:pt idx="0">
                  <c:v>Rede geral ou pluvial</c:v>
                </c:pt>
                <c:pt idx="1">
                  <c:v>Fossa séptica ou fossa filtro ligada à rede</c:v>
                </c:pt>
                <c:pt idx="2">
                  <c:v>Fossa séptica ou fossa filtro não ligada à rede</c:v>
                </c:pt>
                <c:pt idx="3">
                  <c:v>Fossa rudimentar ou buraco</c:v>
                </c:pt>
                <c:pt idx="4">
                  <c:v>Vala, rio, outras formas</c:v>
                </c:pt>
              </c:strCache>
            </c:strRef>
          </c:cat>
          <c:val>
            <c:numRef>
              <c:f>Planilha1!$D$9:$H$9</c:f>
              <c:numCache>
                <c:formatCode>General</c:formatCode>
                <c:ptCount val="5"/>
                <c:pt idx="0">
                  <c:v>33.450000000000003</c:v>
                </c:pt>
                <c:pt idx="1">
                  <c:v>20.88</c:v>
                </c:pt>
                <c:pt idx="2">
                  <c:v>35.26</c:v>
                </c:pt>
                <c:pt idx="3">
                  <c:v>8.9700000000000006</c:v>
                </c:pt>
                <c:pt idx="4">
                  <c:v>1.4400000000000002</c:v>
                </c:pt>
              </c:numCache>
            </c:numRef>
          </c:val>
          <c:extLst>
            <c:ext xmlns:c16="http://schemas.microsoft.com/office/drawing/2014/chart" uri="{C3380CC4-5D6E-409C-BE32-E72D297353CC}">
              <c16:uniqueId val="{00000001-1EA5-4452-A814-6446E9285144}"/>
            </c:ext>
          </c:extLst>
        </c:ser>
        <c:ser>
          <c:idx val="2"/>
          <c:order val="2"/>
          <c:tx>
            <c:strRef>
              <c:f>Planilha1!$B$10</c:f>
              <c:strCache>
                <c:ptCount val="1"/>
                <c:pt idx="0">
                  <c:v>Ascurra (SC)</c:v>
                </c:pt>
              </c:strCache>
            </c:strRef>
          </c:tx>
          <c:spPr>
            <a:solidFill>
              <a:srgbClr val="7AAFB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Planilha1!$D$7:$H$7</c:f>
              <c:strCache>
                <c:ptCount val="5"/>
                <c:pt idx="0">
                  <c:v>Rede geral ou pluvial</c:v>
                </c:pt>
                <c:pt idx="1">
                  <c:v>Fossa séptica ou fossa filtro ligada à rede</c:v>
                </c:pt>
                <c:pt idx="2">
                  <c:v>Fossa séptica ou fossa filtro não ligada à rede</c:v>
                </c:pt>
                <c:pt idx="3">
                  <c:v>Fossa rudimentar ou buraco</c:v>
                </c:pt>
                <c:pt idx="4">
                  <c:v>Vala, rio, outras formas</c:v>
                </c:pt>
              </c:strCache>
            </c:strRef>
          </c:cat>
          <c:val>
            <c:numRef>
              <c:f>Planilha1!$D$10:$H$10</c:f>
              <c:numCache>
                <c:formatCode>General</c:formatCode>
                <c:ptCount val="5"/>
                <c:pt idx="0">
                  <c:v>10.63</c:v>
                </c:pt>
                <c:pt idx="1">
                  <c:v>74.099999999999994</c:v>
                </c:pt>
                <c:pt idx="2">
                  <c:v>12.65</c:v>
                </c:pt>
                <c:pt idx="3">
                  <c:v>1.06</c:v>
                </c:pt>
                <c:pt idx="4">
                  <c:v>1.55</c:v>
                </c:pt>
              </c:numCache>
            </c:numRef>
          </c:val>
          <c:extLst>
            <c:ext xmlns:c16="http://schemas.microsoft.com/office/drawing/2014/chart" uri="{C3380CC4-5D6E-409C-BE32-E72D297353CC}">
              <c16:uniqueId val="{00000002-1EA5-4452-A814-6446E9285144}"/>
            </c:ext>
          </c:extLst>
        </c:ser>
        <c:dLbls>
          <c:dLblPos val="outEnd"/>
          <c:showLegendKey val="0"/>
          <c:showVal val="1"/>
          <c:showCatName val="0"/>
          <c:showSerName val="0"/>
          <c:showPercent val="0"/>
          <c:showBubbleSize val="0"/>
        </c:dLbls>
        <c:gapWidth val="219"/>
        <c:overlap val="-27"/>
        <c:axId val="346178312"/>
        <c:axId val="346178672"/>
      </c:barChart>
      <c:catAx>
        <c:axId val="346178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346178672"/>
        <c:crosses val="autoZero"/>
        <c:auto val="1"/>
        <c:lblAlgn val="ctr"/>
        <c:lblOffset val="100"/>
        <c:noMultiLvlLbl val="0"/>
      </c:catAx>
      <c:valAx>
        <c:axId val="346178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346178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Planilha1!$A$4</c:f>
              <c:strCache>
                <c:ptCount val="1"/>
                <c:pt idx="0">
                  <c:v>Ascurra</c:v>
                </c:pt>
              </c:strCache>
            </c:strRef>
          </c:tx>
          <c:spPr>
            <a:solidFill>
              <a:srgbClr val="7AAFBD"/>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Planilha1!$B$3:$D$3</c:f>
              <c:strCache>
                <c:ptCount val="3"/>
                <c:pt idx="0">
                  <c:v>Índice de atendimento total de água</c:v>
                </c:pt>
                <c:pt idx="1">
                  <c:v>Índice de hidrometração</c:v>
                </c:pt>
                <c:pt idx="2">
                  <c:v>Índice de perdas faturamento</c:v>
                </c:pt>
              </c:strCache>
            </c:strRef>
          </c:cat>
          <c:val>
            <c:numRef>
              <c:f>Planilha1!$B$4:$D$4</c:f>
              <c:numCache>
                <c:formatCode>#,##0.00</c:formatCode>
                <c:ptCount val="3"/>
                <c:pt idx="0">
                  <c:v>97.21</c:v>
                </c:pt>
                <c:pt idx="1">
                  <c:v>100</c:v>
                </c:pt>
                <c:pt idx="2">
                  <c:v>84.75</c:v>
                </c:pt>
              </c:numCache>
            </c:numRef>
          </c:val>
          <c:extLst>
            <c:ext xmlns:c16="http://schemas.microsoft.com/office/drawing/2014/chart" uri="{C3380CC4-5D6E-409C-BE32-E72D297353CC}">
              <c16:uniqueId val="{00000000-752A-4FEE-A8BC-96C8682CB906}"/>
            </c:ext>
          </c:extLst>
        </c:ser>
        <c:ser>
          <c:idx val="1"/>
          <c:order val="1"/>
          <c:tx>
            <c:strRef>
              <c:f>Planilha1!$A$5</c:f>
              <c:strCache>
                <c:ptCount val="1"/>
                <c:pt idx="0">
                  <c:v>Santa Catarina</c:v>
                </c:pt>
              </c:strCache>
            </c:strRef>
          </c:tx>
          <c:spPr>
            <a:solidFill>
              <a:srgbClr val="7AB08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Planilha1!$B$3:$D$3</c:f>
              <c:strCache>
                <c:ptCount val="3"/>
                <c:pt idx="0">
                  <c:v>Índice de atendimento total de água</c:v>
                </c:pt>
                <c:pt idx="1">
                  <c:v>Índice de hidrometração</c:v>
                </c:pt>
                <c:pt idx="2">
                  <c:v>Índice de perdas faturamento</c:v>
                </c:pt>
              </c:strCache>
            </c:strRef>
          </c:cat>
          <c:val>
            <c:numRef>
              <c:f>Planilha1!$B$5:$D$5</c:f>
              <c:numCache>
                <c:formatCode>General</c:formatCode>
                <c:ptCount val="3"/>
                <c:pt idx="0">
                  <c:v>73.099999999999994</c:v>
                </c:pt>
                <c:pt idx="1">
                  <c:v>99.94</c:v>
                </c:pt>
                <c:pt idx="2">
                  <c:v>33.520000000000003</c:v>
                </c:pt>
              </c:numCache>
            </c:numRef>
          </c:val>
          <c:extLst>
            <c:ext xmlns:c16="http://schemas.microsoft.com/office/drawing/2014/chart" uri="{C3380CC4-5D6E-409C-BE32-E72D297353CC}">
              <c16:uniqueId val="{00000001-752A-4FEE-A8BC-96C8682CB906}"/>
            </c:ext>
          </c:extLst>
        </c:ser>
        <c:dLbls>
          <c:dLblPos val="outEnd"/>
          <c:showLegendKey val="0"/>
          <c:showVal val="1"/>
          <c:showCatName val="0"/>
          <c:showSerName val="0"/>
          <c:showPercent val="0"/>
          <c:showBubbleSize val="0"/>
        </c:dLbls>
        <c:gapWidth val="219"/>
        <c:overlap val="-27"/>
        <c:axId val="702110808"/>
        <c:axId val="702110448"/>
      </c:barChart>
      <c:catAx>
        <c:axId val="702110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702110448"/>
        <c:crosses val="autoZero"/>
        <c:auto val="1"/>
        <c:lblAlgn val="ctr"/>
        <c:lblOffset val="100"/>
        <c:noMultiLvlLbl val="0"/>
      </c:catAx>
      <c:valAx>
        <c:axId val="70211044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7021108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Planilha1!$C$13</c:f>
              <c:strCache>
                <c:ptCount val="1"/>
                <c:pt idx="0">
                  <c:v>Quantidade de ligações ativas de água</c:v>
                </c:pt>
              </c:strCache>
            </c:strRef>
          </c:tx>
          <c:spPr>
            <a:solidFill>
              <a:srgbClr val="7ABD80"/>
            </a:solidFill>
            <a:ln>
              <a:noFill/>
            </a:ln>
            <a:effectLst/>
          </c:spPr>
          <c:invertIfNegative val="0"/>
          <c:cat>
            <c:numRef>
              <c:f>Planilha1!$B$14:$B$19</c:f>
              <c:numCache>
                <c:formatCode>General</c:formatCode>
                <c:ptCount val="6"/>
                <c:pt idx="0">
                  <c:v>2017</c:v>
                </c:pt>
                <c:pt idx="1">
                  <c:v>2018</c:v>
                </c:pt>
                <c:pt idx="2">
                  <c:v>2019</c:v>
                </c:pt>
                <c:pt idx="3">
                  <c:v>2020</c:v>
                </c:pt>
                <c:pt idx="4">
                  <c:v>2021</c:v>
                </c:pt>
                <c:pt idx="5">
                  <c:v>2022</c:v>
                </c:pt>
              </c:numCache>
            </c:numRef>
          </c:cat>
          <c:val>
            <c:numRef>
              <c:f>Planilha1!$C$14:$C$19</c:f>
              <c:numCache>
                <c:formatCode>#,##0</c:formatCode>
                <c:ptCount val="6"/>
                <c:pt idx="0">
                  <c:v>2534</c:v>
                </c:pt>
                <c:pt idx="1">
                  <c:v>2558</c:v>
                </c:pt>
                <c:pt idx="2">
                  <c:v>2589</c:v>
                </c:pt>
                <c:pt idx="3">
                  <c:v>2679</c:v>
                </c:pt>
                <c:pt idx="4">
                  <c:v>2721</c:v>
                </c:pt>
                <c:pt idx="5">
                  <c:v>2784</c:v>
                </c:pt>
              </c:numCache>
            </c:numRef>
          </c:val>
          <c:extLst>
            <c:ext xmlns:c16="http://schemas.microsoft.com/office/drawing/2014/chart" uri="{C3380CC4-5D6E-409C-BE32-E72D297353CC}">
              <c16:uniqueId val="{00000000-2219-4BD7-83ED-37216289D343}"/>
            </c:ext>
          </c:extLst>
        </c:ser>
        <c:ser>
          <c:idx val="1"/>
          <c:order val="1"/>
          <c:tx>
            <c:strRef>
              <c:f>Planilha1!$D$13</c:f>
              <c:strCache>
                <c:ptCount val="1"/>
                <c:pt idx="0">
                  <c:v>Quantidade de ligações totais de água</c:v>
                </c:pt>
              </c:strCache>
            </c:strRef>
          </c:tx>
          <c:spPr>
            <a:solidFill>
              <a:srgbClr val="7AAFBD"/>
            </a:solidFill>
            <a:ln>
              <a:noFill/>
            </a:ln>
            <a:effectLst/>
          </c:spPr>
          <c:invertIfNegative val="0"/>
          <c:cat>
            <c:numRef>
              <c:f>Planilha1!$B$14:$B$19</c:f>
              <c:numCache>
                <c:formatCode>General</c:formatCode>
                <c:ptCount val="6"/>
                <c:pt idx="0">
                  <c:v>2017</c:v>
                </c:pt>
                <c:pt idx="1">
                  <c:v>2018</c:v>
                </c:pt>
                <c:pt idx="2">
                  <c:v>2019</c:v>
                </c:pt>
                <c:pt idx="3">
                  <c:v>2020</c:v>
                </c:pt>
                <c:pt idx="4">
                  <c:v>2021</c:v>
                </c:pt>
                <c:pt idx="5">
                  <c:v>2022</c:v>
                </c:pt>
              </c:numCache>
            </c:numRef>
          </c:cat>
          <c:val>
            <c:numRef>
              <c:f>Planilha1!$D$14:$D$19</c:f>
              <c:numCache>
                <c:formatCode>#,##0</c:formatCode>
                <c:ptCount val="6"/>
                <c:pt idx="0">
                  <c:v>2727</c:v>
                </c:pt>
                <c:pt idx="1">
                  <c:v>2706</c:v>
                </c:pt>
                <c:pt idx="2">
                  <c:v>2737</c:v>
                </c:pt>
                <c:pt idx="3">
                  <c:v>2679</c:v>
                </c:pt>
                <c:pt idx="4">
                  <c:v>2721</c:v>
                </c:pt>
                <c:pt idx="5">
                  <c:v>2784</c:v>
                </c:pt>
              </c:numCache>
            </c:numRef>
          </c:val>
          <c:extLst>
            <c:ext xmlns:c16="http://schemas.microsoft.com/office/drawing/2014/chart" uri="{C3380CC4-5D6E-409C-BE32-E72D297353CC}">
              <c16:uniqueId val="{00000001-2219-4BD7-83ED-37216289D343}"/>
            </c:ext>
          </c:extLst>
        </c:ser>
        <c:dLbls>
          <c:showLegendKey val="0"/>
          <c:showVal val="0"/>
          <c:showCatName val="0"/>
          <c:showSerName val="0"/>
          <c:showPercent val="0"/>
          <c:showBubbleSize val="0"/>
        </c:dLbls>
        <c:gapWidth val="219"/>
        <c:overlap val="-27"/>
        <c:axId val="274782400"/>
        <c:axId val="274783840"/>
      </c:barChart>
      <c:lineChart>
        <c:grouping val="standard"/>
        <c:varyColors val="0"/>
        <c:ser>
          <c:idx val="2"/>
          <c:order val="2"/>
          <c:tx>
            <c:strRef>
              <c:f>Planilha1!$E$13</c:f>
              <c:strCache>
                <c:ptCount val="1"/>
                <c:pt idx="0">
                  <c:v>Proporção de ligações ativas</c:v>
                </c:pt>
              </c:strCache>
            </c:strRef>
          </c:tx>
          <c:spPr>
            <a:ln w="28575" cap="rnd">
              <a:solidFill>
                <a:srgbClr val="E94E1B"/>
              </a:solidFill>
              <a:round/>
            </a:ln>
            <a:effectLst/>
          </c:spPr>
          <c:marker>
            <c:symbol val="none"/>
          </c:marker>
          <c:dLbls>
            <c:dLbl>
              <c:idx val="0"/>
              <c:layout>
                <c:manualLayout>
                  <c:x val="-7.3126142595978078E-2"/>
                  <c:y val="-5.6094929881337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99-455E-A5AD-BAD1CB3EF4A7}"/>
                </c:ext>
              </c:extLst>
            </c:dLbl>
            <c:dLbl>
              <c:idx val="1"/>
              <c:layout>
                <c:manualLayout>
                  <c:x val="-7.068860450944546E-2"/>
                  <c:y val="-4.31499460625674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99-455E-A5AD-BAD1CB3EF4A7}"/>
                </c:ext>
              </c:extLst>
            </c:dLbl>
            <c:dLbl>
              <c:idx val="2"/>
              <c:layout>
                <c:manualLayout>
                  <c:x val="-7.8001218769043312E-2"/>
                  <c:y val="-6.47249190938511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99-455E-A5AD-BAD1CB3EF4A7}"/>
                </c:ext>
              </c:extLst>
            </c:dLbl>
            <c:dLbl>
              <c:idx val="3"/>
              <c:layout>
                <c:manualLayout>
                  <c:x val="0"/>
                  <c:y val="3.883495145631066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899-455E-A5AD-BAD1CB3EF4A7}"/>
                </c:ext>
              </c:extLst>
            </c:dLbl>
            <c:dLbl>
              <c:idx val="4"/>
              <c:layout>
                <c:manualLayout>
                  <c:x val="0"/>
                  <c:y val="5.17799352750809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899-455E-A5AD-BAD1CB3EF4A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Planilha1!$B$14:$B$19</c:f>
              <c:numCache>
                <c:formatCode>General</c:formatCode>
                <c:ptCount val="6"/>
                <c:pt idx="0">
                  <c:v>2017</c:v>
                </c:pt>
                <c:pt idx="1">
                  <c:v>2018</c:v>
                </c:pt>
                <c:pt idx="2">
                  <c:v>2019</c:v>
                </c:pt>
                <c:pt idx="3">
                  <c:v>2020</c:v>
                </c:pt>
                <c:pt idx="4">
                  <c:v>2021</c:v>
                </c:pt>
                <c:pt idx="5">
                  <c:v>2022</c:v>
                </c:pt>
              </c:numCache>
            </c:numRef>
          </c:cat>
          <c:val>
            <c:numRef>
              <c:f>Planilha1!$E$14:$E$19</c:f>
              <c:numCache>
                <c:formatCode>0%</c:formatCode>
                <c:ptCount val="6"/>
                <c:pt idx="0">
                  <c:v>0.92922625595892927</c:v>
                </c:pt>
                <c:pt idx="1">
                  <c:v>0.94530672579453068</c:v>
                </c:pt>
                <c:pt idx="2">
                  <c:v>0.94592619656558274</c:v>
                </c:pt>
                <c:pt idx="3">
                  <c:v>1</c:v>
                </c:pt>
                <c:pt idx="4">
                  <c:v>1</c:v>
                </c:pt>
                <c:pt idx="5">
                  <c:v>1</c:v>
                </c:pt>
              </c:numCache>
            </c:numRef>
          </c:val>
          <c:smooth val="0"/>
          <c:extLst>
            <c:ext xmlns:c16="http://schemas.microsoft.com/office/drawing/2014/chart" uri="{C3380CC4-5D6E-409C-BE32-E72D297353CC}">
              <c16:uniqueId val="{00000002-2219-4BD7-83ED-37216289D343}"/>
            </c:ext>
          </c:extLst>
        </c:ser>
        <c:dLbls>
          <c:showLegendKey val="0"/>
          <c:showVal val="0"/>
          <c:showCatName val="0"/>
          <c:showSerName val="0"/>
          <c:showPercent val="0"/>
          <c:showBubbleSize val="0"/>
        </c:dLbls>
        <c:marker val="1"/>
        <c:smooth val="0"/>
        <c:axId val="450446376"/>
        <c:axId val="274782760"/>
      </c:lineChart>
      <c:catAx>
        <c:axId val="274782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274783840"/>
        <c:crosses val="autoZero"/>
        <c:auto val="1"/>
        <c:lblAlgn val="ctr"/>
        <c:lblOffset val="100"/>
        <c:noMultiLvlLbl val="0"/>
      </c:catAx>
      <c:valAx>
        <c:axId val="2747838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274782400"/>
        <c:crosses val="autoZero"/>
        <c:crossBetween val="between"/>
      </c:valAx>
      <c:valAx>
        <c:axId val="274782760"/>
        <c:scaling>
          <c:orientation val="minMax"/>
          <c:max val="1"/>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50446376"/>
        <c:crosses val="max"/>
        <c:crossBetween val="between"/>
      </c:valAx>
      <c:catAx>
        <c:axId val="450446376"/>
        <c:scaling>
          <c:orientation val="minMax"/>
        </c:scaling>
        <c:delete val="1"/>
        <c:axPos val="b"/>
        <c:numFmt formatCode="General" sourceLinked="1"/>
        <c:majorTickMark val="none"/>
        <c:minorTickMark val="none"/>
        <c:tickLblPos val="nextTo"/>
        <c:crossAx val="27478276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6139711852565193"/>
          <c:y val="9.6426800816564601E-2"/>
          <c:w val="0.32037141939991315"/>
          <c:h val="0.61849482356372121"/>
        </c:manualLayout>
      </c:layout>
      <c:pieChart>
        <c:varyColors val="1"/>
        <c:ser>
          <c:idx val="0"/>
          <c:order val="0"/>
          <c:tx>
            <c:strRef>
              <c:f>Tabela!$M$24</c:f>
              <c:strCache>
                <c:ptCount val="1"/>
                <c:pt idx="0">
                  <c:v>Ascurra </c:v>
                </c:pt>
              </c:strCache>
            </c:strRef>
          </c:tx>
          <c:spPr>
            <a:solidFill>
              <a:srgbClr val="7AAFBD"/>
            </a:solidFill>
          </c:spPr>
          <c:dPt>
            <c:idx val="0"/>
            <c:bubble3D val="0"/>
            <c:spPr>
              <a:solidFill>
                <a:srgbClr val="7AAFBD"/>
              </a:solidFill>
              <a:ln w="19050">
                <a:solidFill>
                  <a:schemeClr val="lt1"/>
                </a:solidFill>
              </a:ln>
              <a:effectLst/>
            </c:spPr>
            <c:extLst>
              <c:ext xmlns:c16="http://schemas.microsoft.com/office/drawing/2014/chart" uri="{C3380CC4-5D6E-409C-BE32-E72D297353CC}">
                <c16:uniqueId val="{00000001-0C3D-4539-B5EA-D393DE9CAB16}"/>
              </c:ext>
            </c:extLst>
          </c:dPt>
          <c:dPt>
            <c:idx val="1"/>
            <c:bubble3D val="0"/>
            <c:spPr>
              <a:solidFill>
                <a:srgbClr val="BFBFBF"/>
              </a:solidFill>
              <a:ln w="19050">
                <a:solidFill>
                  <a:schemeClr val="lt1"/>
                </a:solidFill>
              </a:ln>
              <a:effectLst/>
            </c:spPr>
            <c:extLst>
              <c:ext xmlns:c16="http://schemas.microsoft.com/office/drawing/2014/chart" uri="{C3380CC4-5D6E-409C-BE32-E72D297353CC}">
                <c16:uniqueId val="{00000003-0C3D-4539-B5EA-D393DE9CAB16}"/>
              </c:ext>
            </c:extLst>
          </c:dPt>
          <c:dPt>
            <c:idx val="2"/>
            <c:bubble3D val="0"/>
            <c:spPr>
              <a:solidFill>
                <a:srgbClr val="E94E1B"/>
              </a:solidFill>
              <a:ln w="19050">
                <a:solidFill>
                  <a:schemeClr val="lt1"/>
                </a:solidFill>
              </a:ln>
              <a:effectLst/>
            </c:spPr>
            <c:extLst>
              <c:ext xmlns:c16="http://schemas.microsoft.com/office/drawing/2014/chart" uri="{C3380CC4-5D6E-409C-BE32-E72D297353CC}">
                <c16:uniqueId val="{00000005-0C3D-4539-B5EA-D393DE9CAB16}"/>
              </c:ext>
            </c:extLst>
          </c:dPt>
          <c:dLbls>
            <c:dLbl>
              <c:idx val="1"/>
              <c:layout>
                <c:manualLayout>
                  <c:x val="-7.3355237070186374E-2"/>
                  <c:y val="8.5680956547098275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C3D-4539-B5EA-D393DE9CAB16}"/>
                </c:ext>
              </c:extLst>
            </c:dLbl>
            <c:dLbl>
              <c:idx val="2"/>
              <c:layout>
                <c:manualLayout>
                  <c:x val="0.19466908363073321"/>
                  <c:y val="9.4109069699620882E-3"/>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C3D-4539-B5EA-D393DE9CAB1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rgbClr val="215968"/>
                    </a:solidFill>
                    <a:latin typeface="+mn-lt"/>
                    <a:ea typeface="+mn-ea"/>
                    <a:cs typeface="+mn-cs"/>
                  </a:defRPr>
                </a:pPr>
                <a:endParaRPr lang="pt-BR"/>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Tabela!$N$20:$P$20</c:f>
              <c:strCache>
                <c:ptCount val="3"/>
                <c:pt idx="0">
                  <c:v>Coletado no domicílio por serviço de limpeza</c:v>
                </c:pt>
                <c:pt idx="1">
                  <c:v>Depositado em caçamba de serviço de limpeza</c:v>
                </c:pt>
                <c:pt idx="2">
                  <c:v>Outros</c:v>
                </c:pt>
              </c:strCache>
            </c:strRef>
          </c:cat>
          <c:val>
            <c:numRef>
              <c:f>Tabela!$N$24:$P$24</c:f>
              <c:numCache>
                <c:formatCode>General</c:formatCode>
                <c:ptCount val="3"/>
                <c:pt idx="0">
                  <c:v>98.24</c:v>
                </c:pt>
                <c:pt idx="1">
                  <c:v>1.1299999999999999</c:v>
                </c:pt>
                <c:pt idx="2">
                  <c:v>0.63</c:v>
                </c:pt>
              </c:numCache>
            </c:numRef>
          </c:val>
          <c:extLst>
            <c:ext xmlns:c16="http://schemas.microsoft.com/office/drawing/2014/chart" uri="{C3380CC4-5D6E-409C-BE32-E72D297353CC}">
              <c16:uniqueId val="{00000006-0C3D-4539-B5EA-D393DE9CAB1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legendEntry>
        <c:idx val="0"/>
        <c:txPr>
          <a:bodyPr rot="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legendEntry>
      <c:legendEntry>
        <c:idx val="1"/>
        <c:txPr>
          <a:bodyPr rot="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legendEntry>
      <c:legendEntry>
        <c:idx val="2"/>
        <c:txPr>
          <a:bodyPr rot="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legendEntry>
      <c:layout>
        <c:manualLayout>
          <c:xMode val="edge"/>
          <c:yMode val="edge"/>
          <c:x val="2.3975940507436573E-2"/>
          <c:y val="0.74479002624671919"/>
          <c:w val="0.91038145231846035"/>
          <c:h val="0.22743219597550307"/>
        </c:manualLayout>
      </c:layout>
      <c:overlay val="0"/>
      <c:spPr>
        <a:noFill/>
        <a:ln>
          <a:noFill/>
        </a:ln>
        <a:effectLst/>
      </c:spPr>
      <c:txPr>
        <a:bodyPr rot="0" spcFirstLastPara="1" vertOverflow="ellipsis" vert="horz" wrap="square" anchor="ctr" anchorCtr="1"/>
        <a:lstStyle/>
        <a:p>
          <a:pPr>
            <a:defRPr sz="1000" b="0" i="0" u="none" strike="noStrike" kern="1200" baseline="0">
              <a:solidFill>
                <a:srgbClr val="215968"/>
              </a:solidFill>
              <a:latin typeface="+mn-lt"/>
              <a:ea typeface="+mn-ea"/>
              <a:cs typeface="+mn-cs"/>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'RES. COLETA CONVENCIONAL'!$Q$1</c:f>
              <c:strCache>
                <c:ptCount val="1"/>
                <c:pt idx="0">
                  <c:v>ASCURRA (ton)</c:v>
                </c:pt>
              </c:strCache>
            </c:strRef>
          </c:tx>
          <c:spPr>
            <a:ln w="19050" cap="rnd">
              <a:solidFill>
                <a:srgbClr val="215968"/>
              </a:solidFill>
              <a:round/>
            </a:ln>
            <a:effectLst/>
          </c:spPr>
          <c:marker>
            <c:symbol val="circle"/>
            <c:size val="5"/>
            <c:spPr>
              <a:solidFill>
                <a:srgbClr val="215968"/>
              </a:solidFill>
              <a:ln w="9525">
                <a:solidFill>
                  <a:srgbClr val="215968"/>
                </a:solidFill>
              </a:ln>
              <a:effectLst/>
            </c:spPr>
          </c:marker>
          <c:dLbls>
            <c:dLbl>
              <c:idx val="0"/>
              <c:layout>
                <c:manualLayout>
                  <c:x val="4.873600174978128E-2"/>
                  <c:y val="-1.15394429862933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2B4-4665-BD43-18E6D836C90F}"/>
                </c:ext>
              </c:extLst>
            </c:dLbl>
            <c:dLbl>
              <c:idx val="2"/>
              <c:layout>
                <c:manualLayout>
                  <c:x val="-9.0152887139107615E-2"/>
                  <c:y val="-0.122650554097404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6E6-4AED-B72B-B26347A30E99}"/>
                </c:ext>
              </c:extLst>
            </c:dLbl>
            <c:dLbl>
              <c:idx val="3"/>
              <c:layout>
                <c:manualLayout>
                  <c:x val="-8.9347331583552056E-2"/>
                  <c:y val="-2.542833187518225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6E6-4AED-B72B-B26347A30E9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'RES. COLETA CONVENCIONAL'!$O$2:$O$5</c:f>
              <c:numCache>
                <c:formatCode>General</c:formatCode>
                <c:ptCount val="4"/>
                <c:pt idx="0">
                  <c:v>2020</c:v>
                </c:pt>
                <c:pt idx="1">
                  <c:v>2021</c:v>
                </c:pt>
                <c:pt idx="2">
                  <c:v>2022</c:v>
                </c:pt>
                <c:pt idx="3">
                  <c:v>2023</c:v>
                </c:pt>
              </c:numCache>
            </c:numRef>
          </c:xVal>
          <c:yVal>
            <c:numRef>
              <c:f>'RES. COLETA CONVENCIONAL'!$Q$2:$Q$5</c:f>
              <c:numCache>
                <c:formatCode>_(* #,##0.00_);_(* \(#,##0.00\);_(* "-"??_);_(@_)</c:formatCode>
                <c:ptCount val="4"/>
                <c:pt idx="0">
                  <c:v>1319.65</c:v>
                </c:pt>
                <c:pt idx="1">
                  <c:v>1430.4199999999998</c:v>
                </c:pt>
                <c:pt idx="2">
                  <c:v>1401.0199999999998</c:v>
                </c:pt>
                <c:pt idx="3">
                  <c:v>1526.2900000000002</c:v>
                </c:pt>
              </c:numCache>
            </c:numRef>
          </c:yVal>
          <c:smooth val="0"/>
          <c:extLst>
            <c:ext xmlns:c16="http://schemas.microsoft.com/office/drawing/2014/chart" uri="{C3380CC4-5D6E-409C-BE32-E72D297353CC}">
              <c16:uniqueId val="{00000000-C2B4-4665-BD43-18E6D836C90F}"/>
            </c:ext>
          </c:extLst>
        </c:ser>
        <c:dLbls>
          <c:dLblPos val="t"/>
          <c:showLegendKey val="0"/>
          <c:showVal val="1"/>
          <c:showCatName val="0"/>
          <c:showSerName val="0"/>
          <c:showPercent val="0"/>
          <c:showBubbleSize val="0"/>
        </c:dLbls>
        <c:axId val="590059096"/>
        <c:axId val="590060176"/>
      </c:scatterChart>
      <c:valAx>
        <c:axId val="590059096"/>
        <c:scaling>
          <c:orientation val="minMax"/>
          <c:max val="2023"/>
          <c:min val="202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90060176"/>
        <c:crosses val="autoZero"/>
        <c:crossBetween val="midCat"/>
        <c:minorUnit val="1"/>
      </c:valAx>
      <c:valAx>
        <c:axId val="590060176"/>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9005909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'RES. COLETA SELETIVA'!$O$6</c:f>
              <c:strCache>
                <c:ptCount val="1"/>
                <c:pt idx="0">
                  <c:v>Ascurra</c:v>
                </c:pt>
              </c:strCache>
            </c:strRef>
          </c:tx>
          <c:spPr>
            <a:ln w="19050" cap="rnd">
              <a:solidFill>
                <a:srgbClr val="215968"/>
              </a:solidFill>
              <a:round/>
            </a:ln>
            <a:effectLst/>
          </c:spPr>
          <c:marker>
            <c:symbol val="circle"/>
            <c:size val="5"/>
            <c:spPr>
              <a:solidFill>
                <a:srgbClr val="215968"/>
              </a:solidFill>
              <a:ln w="9525">
                <a:solidFill>
                  <a:srgbClr val="215968"/>
                </a:solidFill>
              </a:ln>
              <a:effectLst/>
            </c:spPr>
          </c:marker>
          <c:dLbls>
            <c:dLbl>
              <c:idx val="0"/>
              <c:layout>
                <c:manualLayout>
                  <c:x val="1.0999999999999999E-2"/>
                  <c:y val="-6.70949985418489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59C-450C-9686-BD0319AB2E5A}"/>
                </c:ext>
              </c:extLst>
            </c:dLbl>
            <c:dLbl>
              <c:idx val="2"/>
              <c:layout>
                <c:manualLayout>
                  <c:x val="-0.19733333333333344"/>
                  <c:y val="-1.6169072615923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59C-450C-9686-BD0319AB2E5A}"/>
                </c:ext>
              </c:extLst>
            </c:dLbl>
            <c:dLbl>
              <c:idx val="3"/>
              <c:layout>
                <c:manualLayout>
                  <c:x val="-0.10161111111111111"/>
                  <c:y val="-5.783573928258967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59C-450C-9686-BD0319AB2E5A}"/>
                </c:ext>
              </c:extLst>
            </c:dLbl>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'RES. COLETA SELETIVA'!$N$7:$N$10</c:f>
              <c:numCache>
                <c:formatCode>General</c:formatCode>
                <c:ptCount val="4"/>
                <c:pt idx="0">
                  <c:v>2020</c:v>
                </c:pt>
                <c:pt idx="1">
                  <c:v>2021</c:v>
                </c:pt>
                <c:pt idx="2">
                  <c:v>2022</c:v>
                </c:pt>
                <c:pt idx="3">
                  <c:v>2023</c:v>
                </c:pt>
              </c:numCache>
            </c:numRef>
          </c:xVal>
          <c:yVal>
            <c:numRef>
              <c:f>'RES. COLETA SELETIVA'!$O$7:$O$10</c:f>
              <c:numCache>
                <c:formatCode>_(* #,##0.00_);_(* \(#,##0.00\);_(* "-"??_);_(@_)</c:formatCode>
                <c:ptCount val="4"/>
                <c:pt idx="0">
                  <c:v>233.67</c:v>
                </c:pt>
                <c:pt idx="1">
                  <c:v>225.45</c:v>
                </c:pt>
                <c:pt idx="2">
                  <c:v>197.01</c:v>
                </c:pt>
                <c:pt idx="3">
                  <c:v>209.59</c:v>
                </c:pt>
              </c:numCache>
            </c:numRef>
          </c:yVal>
          <c:smooth val="0"/>
          <c:extLst>
            <c:ext xmlns:c16="http://schemas.microsoft.com/office/drawing/2014/chart" uri="{C3380CC4-5D6E-409C-BE32-E72D297353CC}">
              <c16:uniqueId val="{00000000-BD23-4BF3-A9EE-53B085D05503}"/>
            </c:ext>
          </c:extLst>
        </c:ser>
        <c:dLbls>
          <c:dLblPos val="t"/>
          <c:showLegendKey val="0"/>
          <c:showVal val="1"/>
          <c:showCatName val="0"/>
          <c:showSerName val="0"/>
          <c:showPercent val="0"/>
          <c:showBubbleSize val="0"/>
        </c:dLbls>
        <c:axId val="579990624"/>
        <c:axId val="579991704"/>
      </c:scatterChart>
      <c:valAx>
        <c:axId val="579990624"/>
        <c:scaling>
          <c:orientation val="minMax"/>
          <c:max val="2023"/>
          <c:min val="202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79991704"/>
        <c:crosses val="autoZero"/>
        <c:crossBetween val="midCat"/>
        <c:minorUnit val="1"/>
      </c:valAx>
      <c:valAx>
        <c:axId val="579991704"/>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7999062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rgbClr val="215968"/>
              </a:solidFill>
              <a:latin typeface="+mn-lt"/>
              <a:ea typeface="+mn-ea"/>
              <a:cs typeface="+mn-cs"/>
            </a:defRPr>
          </a:pPr>
          <a:endParaRPr lang="pt-BR"/>
        </a:p>
      </c:txPr>
    </c:title>
    <c:autoTitleDeleted val="0"/>
    <c:plotArea>
      <c:layout/>
      <c:pieChart>
        <c:varyColors val="1"/>
        <c:ser>
          <c:idx val="1"/>
          <c:order val="1"/>
          <c:tx>
            <c:strRef>
              <c:f>Gravimetria!$I$2</c:f>
              <c:strCache>
                <c:ptCount val="1"/>
                <c:pt idx="0">
                  <c:v>Peso (%)</c:v>
                </c:pt>
              </c:strCache>
            </c:strRef>
          </c:tx>
          <c:dPt>
            <c:idx val="0"/>
            <c:bubble3D val="0"/>
            <c:spPr>
              <a:solidFill>
                <a:srgbClr val="9BC2E6"/>
              </a:solidFill>
              <a:ln w="19050">
                <a:solidFill>
                  <a:schemeClr val="lt1"/>
                </a:solidFill>
              </a:ln>
              <a:effectLst/>
            </c:spPr>
            <c:extLst>
              <c:ext xmlns:c16="http://schemas.microsoft.com/office/drawing/2014/chart" uri="{C3380CC4-5D6E-409C-BE32-E72D297353CC}">
                <c16:uniqueId val="{00000001-F4A7-437C-9E54-C48BBB0F5F27}"/>
              </c:ext>
            </c:extLst>
          </c:dPt>
          <c:dPt>
            <c:idx val="1"/>
            <c:bubble3D val="0"/>
            <c:spPr>
              <a:solidFill>
                <a:schemeClr val="accent6">
                  <a:lumMod val="60000"/>
                  <a:lumOff val="40000"/>
                </a:schemeClr>
              </a:solidFill>
              <a:ln w="19050">
                <a:solidFill>
                  <a:schemeClr val="lt1"/>
                </a:solidFill>
              </a:ln>
              <a:effectLst/>
            </c:spPr>
            <c:extLst>
              <c:ext xmlns:c16="http://schemas.microsoft.com/office/drawing/2014/chart" uri="{C3380CC4-5D6E-409C-BE32-E72D297353CC}">
                <c16:uniqueId val="{00000003-F4A7-437C-9E54-C48BBB0F5F27}"/>
              </c:ext>
            </c:extLst>
          </c:dPt>
          <c:dPt>
            <c:idx val="2"/>
            <c:bubble3D val="0"/>
            <c:spPr>
              <a:solidFill>
                <a:schemeClr val="accent3">
                  <a:lumMod val="60000"/>
                  <a:lumOff val="40000"/>
                </a:schemeClr>
              </a:solidFill>
              <a:ln w="19050">
                <a:solidFill>
                  <a:schemeClr val="lt1"/>
                </a:solidFill>
              </a:ln>
              <a:effectLst/>
            </c:spPr>
            <c:extLst>
              <c:ext xmlns:c16="http://schemas.microsoft.com/office/drawing/2014/chart" uri="{C3380CC4-5D6E-409C-BE32-E72D297353CC}">
                <c16:uniqueId val="{00000005-F4A7-437C-9E54-C48BBB0F5F27}"/>
              </c:ext>
            </c:extLst>
          </c:dPt>
          <c:dPt>
            <c:idx val="3"/>
            <c:bubble3D val="0"/>
            <c:spPr>
              <a:solidFill>
                <a:srgbClr val="FFD966"/>
              </a:solidFill>
              <a:ln w="19050">
                <a:solidFill>
                  <a:schemeClr val="lt1"/>
                </a:solidFill>
              </a:ln>
              <a:effectLst/>
            </c:spPr>
            <c:extLst>
              <c:ext xmlns:c16="http://schemas.microsoft.com/office/drawing/2014/chart" uri="{C3380CC4-5D6E-409C-BE32-E72D297353CC}">
                <c16:uniqueId val="{00000007-F4A7-437C-9E54-C48BBB0F5F27}"/>
              </c:ext>
            </c:extLst>
          </c:dPt>
          <c:dPt>
            <c:idx val="4"/>
            <c:bubble3D val="0"/>
            <c:spPr>
              <a:solidFill>
                <a:srgbClr val="B09FC5"/>
              </a:solidFill>
              <a:ln w="19050">
                <a:solidFill>
                  <a:schemeClr val="lt1"/>
                </a:solidFill>
              </a:ln>
              <a:effectLst/>
            </c:spPr>
            <c:extLst>
              <c:ext xmlns:c16="http://schemas.microsoft.com/office/drawing/2014/chart" uri="{C3380CC4-5D6E-409C-BE32-E72D297353CC}">
                <c16:uniqueId val="{00000009-F4A7-437C-9E54-C48BBB0F5F27}"/>
              </c:ext>
            </c:extLst>
          </c:dPt>
          <c:dPt>
            <c:idx val="5"/>
            <c:bubble3D val="0"/>
            <c:spPr>
              <a:solidFill>
                <a:schemeClr val="bg1">
                  <a:lumMod val="75000"/>
                </a:schemeClr>
              </a:solidFill>
              <a:ln w="19050">
                <a:solidFill>
                  <a:schemeClr val="lt1"/>
                </a:solidFill>
              </a:ln>
              <a:effectLst/>
            </c:spPr>
            <c:extLst>
              <c:ext xmlns:c16="http://schemas.microsoft.com/office/drawing/2014/chart" uri="{C3380CC4-5D6E-409C-BE32-E72D297353CC}">
                <c16:uniqueId val="{0000000B-F4A7-437C-9E54-C48BBB0F5F2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F4A7-437C-9E54-C48BBB0F5F27}"/>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F4A7-437C-9E54-C48BBB0F5F27}"/>
              </c:ext>
            </c:extLst>
          </c:dPt>
          <c:dLbls>
            <c:dLbl>
              <c:idx val="6"/>
              <c:layout>
                <c:manualLayout>
                  <c:x val="-1.5621172353455818E-2"/>
                  <c:y val="6.3664698162729655E-2"/>
                </c:manualLayout>
              </c:layout>
              <c:showLegendKey val="1"/>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4A7-437C-9E54-C48BBB0F5F27}"/>
                </c:ext>
              </c:extLst>
            </c:dLbl>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showLegendKey val="1"/>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Gravimetria!$G$3:$G$10</c:f>
              <c:strCache>
                <c:ptCount val="8"/>
                <c:pt idx="0">
                  <c:v>Matéria Orgânica</c:v>
                </c:pt>
                <c:pt idx="1">
                  <c:v>Plástico</c:v>
                </c:pt>
                <c:pt idx="2">
                  <c:v>Papel</c:v>
                </c:pt>
                <c:pt idx="3">
                  <c:v>Vidro</c:v>
                </c:pt>
                <c:pt idx="4">
                  <c:v>Metal</c:v>
                </c:pt>
                <c:pt idx="5">
                  <c:v>Outros</c:v>
                </c:pt>
                <c:pt idx="6">
                  <c:v>Rejeitos</c:v>
                </c:pt>
                <c:pt idx="7">
                  <c:v>Tecido Industrial</c:v>
                </c:pt>
              </c:strCache>
            </c:strRef>
          </c:cat>
          <c:val>
            <c:numRef>
              <c:f>Gravimetria!$I$3:$I$10</c:f>
              <c:numCache>
                <c:formatCode>General</c:formatCode>
                <c:ptCount val="8"/>
                <c:pt idx="0">
                  <c:v>30.2</c:v>
                </c:pt>
                <c:pt idx="1">
                  <c:v>22.36</c:v>
                </c:pt>
                <c:pt idx="2">
                  <c:v>6.68</c:v>
                </c:pt>
                <c:pt idx="3">
                  <c:v>1.56</c:v>
                </c:pt>
                <c:pt idx="4">
                  <c:v>0.48</c:v>
                </c:pt>
                <c:pt idx="5">
                  <c:v>16.28</c:v>
                </c:pt>
                <c:pt idx="6">
                  <c:v>21.44</c:v>
                </c:pt>
                <c:pt idx="7">
                  <c:v>1</c:v>
                </c:pt>
              </c:numCache>
            </c:numRef>
          </c:val>
          <c:extLst>
            <c:ext xmlns:c16="http://schemas.microsoft.com/office/drawing/2014/chart" uri="{C3380CC4-5D6E-409C-BE32-E72D297353CC}">
              <c16:uniqueId val="{00000010-F4A7-437C-9E54-C48BBB0F5F27}"/>
            </c:ext>
          </c:extLst>
        </c:ser>
        <c:dLbls>
          <c:showLegendKey val="0"/>
          <c:showVal val="0"/>
          <c:showCatName val="0"/>
          <c:showSerName val="0"/>
          <c:showPercent val="0"/>
          <c:showBubbleSize val="0"/>
          <c:showLeaderLines val="1"/>
        </c:dLbls>
        <c:firstSliceAng val="0"/>
        <c:extLst>
          <c:ext xmlns:c15="http://schemas.microsoft.com/office/drawing/2012/chart" uri="{02D57815-91ED-43cb-92C2-25804820EDAC}">
            <c15:filteredPieSeries>
              <c15:ser>
                <c:idx val="0"/>
                <c:order val="0"/>
                <c:tx>
                  <c:strRef>
                    <c:extLst>
                      <c:ext uri="{02D57815-91ED-43cb-92C2-25804820EDAC}">
                        <c15:formulaRef>
                          <c15:sqref>Gravimetria!$H$2</c15:sqref>
                        </c15:formulaRef>
                      </c:ext>
                    </c:extLst>
                    <c:strCache>
                      <c:ptCount val="1"/>
                      <c:pt idx="0">
                        <c:v>Peso (kg)</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12-F4A7-437C-9E54-C48BBB0F5F2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14-F4A7-437C-9E54-C48BBB0F5F2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16-F4A7-437C-9E54-C48BBB0F5F2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18-F4A7-437C-9E54-C48BBB0F5F2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1A-F4A7-437C-9E54-C48BBB0F5F2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1C-F4A7-437C-9E54-C48BBB0F5F2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1E-F4A7-437C-9E54-C48BBB0F5F27}"/>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20-F4A7-437C-9E54-C48BBB0F5F2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uri="{CE6537A1-D6FC-4f65-9D91-7224C49458BB}"/>
                  </c:extLst>
                </c:dLbls>
                <c:cat>
                  <c:strRef>
                    <c:extLst>
                      <c:ext uri="{02D57815-91ED-43cb-92C2-25804820EDAC}">
                        <c15:formulaRef>
                          <c15:sqref>Gravimetria!$G$3:$G$10</c15:sqref>
                        </c15:formulaRef>
                      </c:ext>
                    </c:extLst>
                    <c:strCache>
                      <c:ptCount val="8"/>
                      <c:pt idx="0">
                        <c:v>Matéria Orgânica</c:v>
                      </c:pt>
                      <c:pt idx="1">
                        <c:v>Plástico</c:v>
                      </c:pt>
                      <c:pt idx="2">
                        <c:v>Papel</c:v>
                      </c:pt>
                      <c:pt idx="3">
                        <c:v>Vidro</c:v>
                      </c:pt>
                      <c:pt idx="4">
                        <c:v>Metal</c:v>
                      </c:pt>
                      <c:pt idx="5">
                        <c:v>Outros</c:v>
                      </c:pt>
                      <c:pt idx="6">
                        <c:v>Rejeitos</c:v>
                      </c:pt>
                      <c:pt idx="7">
                        <c:v>Tecido Industrial</c:v>
                      </c:pt>
                    </c:strCache>
                  </c:strRef>
                </c:cat>
                <c:val>
                  <c:numRef>
                    <c:extLst>
                      <c:ext uri="{02D57815-91ED-43cb-92C2-25804820EDAC}">
                        <c15:formulaRef>
                          <c15:sqref>Gravimetria!$H$3:$H$10</c15:sqref>
                        </c15:formulaRef>
                      </c:ext>
                    </c:extLst>
                    <c:numCache>
                      <c:formatCode>General</c:formatCode>
                      <c:ptCount val="8"/>
                      <c:pt idx="0">
                        <c:v>151</c:v>
                      </c:pt>
                      <c:pt idx="1">
                        <c:v>111.8</c:v>
                      </c:pt>
                      <c:pt idx="2">
                        <c:v>33.4</c:v>
                      </c:pt>
                      <c:pt idx="3">
                        <c:v>7.8</c:v>
                      </c:pt>
                      <c:pt idx="4">
                        <c:v>2.4</c:v>
                      </c:pt>
                      <c:pt idx="5">
                        <c:v>81.400000000000006</c:v>
                      </c:pt>
                      <c:pt idx="6">
                        <c:v>107.2</c:v>
                      </c:pt>
                      <c:pt idx="7">
                        <c:v>5</c:v>
                      </c:pt>
                    </c:numCache>
                  </c:numRef>
                </c:val>
                <c:extLst>
                  <c:ext xmlns:c16="http://schemas.microsoft.com/office/drawing/2014/chart" uri="{C3380CC4-5D6E-409C-BE32-E72D297353CC}">
                    <c16:uniqueId val="{00000021-F4A7-437C-9E54-C48BBB0F5F27}"/>
                  </c:ext>
                </c:extLst>
              </c15:ser>
            </c15:filteredPieSeries>
          </c:ext>
        </c:extLst>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Planilha1!$D$2</c:f>
              <c:strCache>
                <c:ptCount val="1"/>
                <c:pt idx="0">
                  <c:v>Despesas dos agentes públicos com o serviço de coleta de RDO e RPU</c:v>
                </c:pt>
              </c:strCache>
            </c:strRef>
          </c:tx>
          <c:spPr>
            <a:ln w="19050" cap="rnd">
              <a:solidFill>
                <a:srgbClr val="215968"/>
              </a:solidFill>
              <a:round/>
            </a:ln>
            <a:effectLst/>
          </c:spPr>
          <c:marker>
            <c:symbol val="circle"/>
            <c:size val="5"/>
            <c:spPr>
              <a:solidFill>
                <a:srgbClr val="215968"/>
              </a:solidFill>
              <a:ln w="9525">
                <a:solidFill>
                  <a:srgbClr val="215968"/>
                </a:solidFill>
              </a:ln>
              <a:effectLst/>
            </c:spPr>
          </c:marker>
          <c:dLbls>
            <c:dLbl>
              <c:idx val="4"/>
              <c:layout>
                <c:manualLayout>
                  <c:x val="-6.273871648396892E-2"/>
                  <c:y val="0.1279797096070061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C5D-45DC-BBE0-D83140370E02}"/>
                </c:ext>
              </c:extLst>
            </c:dLbl>
            <c:dLbl>
              <c:idx val="5"/>
              <c:layout>
                <c:manualLayout>
                  <c:x val="-2.6079975297205737E-3"/>
                  <c:y val="-0.1368912219305920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C5D-45DC-BBE0-D83140370E02}"/>
                </c:ext>
              </c:extLst>
            </c:dLbl>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Planilha1!$C$3:$C$8</c:f>
              <c:numCache>
                <c:formatCode>General</c:formatCode>
                <c:ptCount val="6"/>
                <c:pt idx="0">
                  <c:v>2022</c:v>
                </c:pt>
                <c:pt idx="1">
                  <c:v>2021</c:v>
                </c:pt>
                <c:pt idx="2">
                  <c:v>2020</c:v>
                </c:pt>
                <c:pt idx="3">
                  <c:v>2019</c:v>
                </c:pt>
                <c:pt idx="4">
                  <c:v>2018</c:v>
                </c:pt>
                <c:pt idx="5">
                  <c:v>2017</c:v>
                </c:pt>
              </c:numCache>
            </c:numRef>
          </c:xVal>
          <c:yVal>
            <c:numRef>
              <c:f>Planilha1!$D$3:$D$8</c:f>
              <c:numCache>
                <c:formatCode>General</c:formatCode>
                <c:ptCount val="6"/>
                <c:pt idx="0">
                  <c:v>0</c:v>
                </c:pt>
                <c:pt idx="1">
                  <c:v>0</c:v>
                </c:pt>
                <c:pt idx="2">
                  <c:v>0</c:v>
                </c:pt>
                <c:pt idx="3" formatCode="#,##0.00">
                  <c:v>260000</c:v>
                </c:pt>
                <c:pt idx="4" formatCode="#,##0.00">
                  <c:v>212000</c:v>
                </c:pt>
                <c:pt idx="5" formatCode="#,##0.00">
                  <c:v>211146</c:v>
                </c:pt>
              </c:numCache>
            </c:numRef>
          </c:yVal>
          <c:smooth val="0"/>
          <c:extLst>
            <c:ext xmlns:c16="http://schemas.microsoft.com/office/drawing/2014/chart" uri="{C3380CC4-5D6E-409C-BE32-E72D297353CC}">
              <c16:uniqueId val="{00000000-C8D5-4CEE-81BA-7787A58D51EC}"/>
            </c:ext>
          </c:extLst>
        </c:ser>
        <c:dLbls>
          <c:dLblPos val="t"/>
          <c:showLegendKey val="0"/>
          <c:showVal val="1"/>
          <c:showCatName val="0"/>
          <c:showSerName val="0"/>
          <c:showPercent val="0"/>
          <c:showBubbleSize val="0"/>
        </c:dLbls>
        <c:axId val="585967968"/>
        <c:axId val="585977328"/>
      </c:scatterChart>
      <c:valAx>
        <c:axId val="585967968"/>
        <c:scaling>
          <c:orientation val="minMax"/>
          <c:max val="2022"/>
          <c:min val="201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85977328"/>
        <c:crosses val="autoZero"/>
        <c:crossBetween val="midCat"/>
        <c:minorUnit val="1"/>
      </c:valAx>
      <c:valAx>
        <c:axId val="585977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58596796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Planilha1!$D$13</c:f>
              <c:strCache>
                <c:ptCount val="1"/>
                <c:pt idx="0">
                  <c:v>Despesa com agentes privados para execução do serviço de coleta de RDO e RPU </c:v>
                </c:pt>
              </c:strCache>
            </c:strRef>
          </c:tx>
          <c:spPr>
            <a:ln w="19050" cap="rnd">
              <a:solidFill>
                <a:srgbClr val="215968"/>
              </a:solidFill>
              <a:round/>
            </a:ln>
            <a:effectLst/>
          </c:spPr>
          <c:marker>
            <c:symbol val="circle"/>
            <c:size val="5"/>
            <c:spPr>
              <a:solidFill>
                <a:srgbClr val="215968"/>
              </a:solidFill>
              <a:ln w="9525">
                <a:solidFill>
                  <a:srgbClr val="215968"/>
                </a:solidFill>
              </a:ln>
              <a:effectLst/>
            </c:spPr>
          </c:marker>
          <c:dLbls>
            <c:dLbl>
              <c:idx val="1"/>
              <c:layout>
                <c:manualLayout>
                  <c:x val="-7.4993219597550412E-2"/>
                  <c:y val="0.1273494459025955"/>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960-4AD8-937B-B0315793331F}"/>
                </c:ext>
              </c:extLst>
            </c:dLbl>
            <c:dLbl>
              <c:idx val="5"/>
              <c:layout>
                <c:manualLayout>
                  <c:x val="8.9444444444444198E-3"/>
                  <c:y val="-0.10413203557888598"/>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960-4AD8-937B-B0315793331F}"/>
                </c:ext>
              </c:extLst>
            </c:dLbl>
            <c:spPr>
              <a:noFill/>
              <a:ln>
                <a:noFill/>
              </a:ln>
              <a:effectLst/>
            </c:spPr>
            <c:txPr>
              <a:bodyPr rot="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Planilha1!$C$14:$C$19</c:f>
              <c:numCache>
                <c:formatCode>General</c:formatCode>
                <c:ptCount val="6"/>
                <c:pt idx="0">
                  <c:v>2022</c:v>
                </c:pt>
                <c:pt idx="1">
                  <c:v>2021</c:v>
                </c:pt>
                <c:pt idx="2">
                  <c:v>2020</c:v>
                </c:pt>
                <c:pt idx="3">
                  <c:v>2019</c:v>
                </c:pt>
                <c:pt idx="4">
                  <c:v>2018</c:v>
                </c:pt>
                <c:pt idx="5">
                  <c:v>2017</c:v>
                </c:pt>
              </c:numCache>
            </c:numRef>
          </c:xVal>
          <c:yVal>
            <c:numRef>
              <c:f>Planilha1!$D$14:$D$19</c:f>
              <c:numCache>
                <c:formatCode>#,##0.00</c:formatCode>
                <c:ptCount val="6"/>
                <c:pt idx="0">
                  <c:v>716302.32</c:v>
                </c:pt>
                <c:pt idx="1">
                  <c:v>321332</c:v>
                </c:pt>
                <c:pt idx="2">
                  <c:v>654602</c:v>
                </c:pt>
                <c:pt idx="3" formatCode="General">
                  <c:v>0</c:v>
                </c:pt>
                <c:pt idx="4" formatCode="General">
                  <c:v>0</c:v>
                </c:pt>
                <c:pt idx="5" formatCode="General">
                  <c:v>0</c:v>
                </c:pt>
              </c:numCache>
            </c:numRef>
          </c:yVal>
          <c:smooth val="0"/>
          <c:extLst>
            <c:ext xmlns:c16="http://schemas.microsoft.com/office/drawing/2014/chart" uri="{C3380CC4-5D6E-409C-BE32-E72D297353CC}">
              <c16:uniqueId val="{00000000-AD32-45E3-934B-E1B9FCC06D7C}"/>
            </c:ext>
          </c:extLst>
        </c:ser>
        <c:dLbls>
          <c:dLblPos val="t"/>
          <c:showLegendKey val="0"/>
          <c:showVal val="1"/>
          <c:showCatName val="0"/>
          <c:showSerName val="0"/>
          <c:showPercent val="0"/>
          <c:showBubbleSize val="0"/>
        </c:dLbls>
        <c:axId val="442232328"/>
        <c:axId val="442231608"/>
      </c:scatterChart>
      <c:valAx>
        <c:axId val="442232328"/>
        <c:scaling>
          <c:orientation val="minMax"/>
          <c:max val="2022"/>
          <c:min val="201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42231608"/>
        <c:crosses val="autoZero"/>
        <c:crossBetween val="midCat"/>
      </c:valAx>
      <c:valAx>
        <c:axId val="4422316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422323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Planilha1!$D$32</c:f>
              <c:strCache>
                <c:ptCount val="1"/>
                <c:pt idx="0">
                  <c:v>FN208 - Despesa total com o serviço de coleta de RDO e RPU (Antigo campo CO009)</c:v>
                </c:pt>
              </c:strCache>
            </c:strRef>
          </c:tx>
          <c:spPr>
            <a:ln w="19050" cap="rnd">
              <a:solidFill>
                <a:srgbClr val="215968"/>
              </a:solidFill>
              <a:round/>
            </a:ln>
            <a:effectLst/>
          </c:spPr>
          <c:marker>
            <c:symbol val="circle"/>
            <c:size val="5"/>
            <c:spPr>
              <a:solidFill>
                <a:srgbClr val="215968"/>
              </a:solidFill>
              <a:ln w="9525">
                <a:solidFill>
                  <a:srgbClr val="215968"/>
                </a:solidFill>
              </a:ln>
              <a:effectLst/>
            </c:spPr>
          </c:marker>
          <c:dLbls>
            <c:dLbl>
              <c:idx val="1"/>
              <c:layout>
                <c:manualLayout>
                  <c:x val="-7.4993219597550412E-2"/>
                  <c:y val="8.568277923592884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5B7-4093-99C8-AC21D08B8A8A}"/>
                </c:ext>
              </c:extLst>
            </c:dLbl>
            <c:dLbl>
              <c:idx val="3"/>
              <c:layout>
                <c:manualLayout>
                  <c:x val="-4.443766404199475E-2"/>
                  <c:y val="0.15512722368037329"/>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B7-4093-99C8-AC21D08B8A8A}"/>
                </c:ext>
              </c:extLst>
            </c:dLbl>
            <c:dLbl>
              <c:idx val="4"/>
              <c:layout>
                <c:manualLayout>
                  <c:x val="-8.0548775153105906E-2"/>
                  <c:y val="0.13197907553222513"/>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B7-4093-99C8-AC21D08B8A8A}"/>
                </c:ext>
              </c:extLst>
            </c:dLbl>
            <c:dLbl>
              <c:idx val="5"/>
              <c:layout>
                <c:manualLayout>
                  <c:x val="-1.1104330708661417E-2"/>
                  <c:y val="-0.11802092446777494"/>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5B7-4093-99C8-AC21D08B8A8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215968"/>
                    </a:solidFill>
                    <a:latin typeface="+mn-lt"/>
                    <a:ea typeface="+mn-ea"/>
                    <a:cs typeface="+mn-cs"/>
                  </a:defRPr>
                </a:pPr>
                <a:endParaRPr lang="pt-BR"/>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Planilha1!$C$33:$C$38</c:f>
              <c:numCache>
                <c:formatCode>General</c:formatCode>
                <c:ptCount val="6"/>
                <c:pt idx="0">
                  <c:v>2022</c:v>
                </c:pt>
                <c:pt idx="1">
                  <c:v>2021</c:v>
                </c:pt>
                <c:pt idx="2">
                  <c:v>2020</c:v>
                </c:pt>
                <c:pt idx="3">
                  <c:v>2019</c:v>
                </c:pt>
                <c:pt idx="4">
                  <c:v>2018</c:v>
                </c:pt>
                <c:pt idx="5">
                  <c:v>2017</c:v>
                </c:pt>
              </c:numCache>
            </c:numRef>
          </c:xVal>
          <c:yVal>
            <c:numRef>
              <c:f>Planilha1!$D$33:$D$38</c:f>
              <c:numCache>
                <c:formatCode>#,##0.00</c:formatCode>
                <c:ptCount val="6"/>
                <c:pt idx="0">
                  <c:v>716302.32</c:v>
                </c:pt>
                <c:pt idx="1">
                  <c:v>321332</c:v>
                </c:pt>
                <c:pt idx="2">
                  <c:v>654602</c:v>
                </c:pt>
                <c:pt idx="3">
                  <c:v>260000</c:v>
                </c:pt>
                <c:pt idx="4">
                  <c:v>212000</c:v>
                </c:pt>
                <c:pt idx="5">
                  <c:v>211146</c:v>
                </c:pt>
              </c:numCache>
            </c:numRef>
          </c:yVal>
          <c:smooth val="0"/>
          <c:extLst>
            <c:ext xmlns:c16="http://schemas.microsoft.com/office/drawing/2014/chart" uri="{C3380CC4-5D6E-409C-BE32-E72D297353CC}">
              <c16:uniqueId val="{00000000-1AF5-47F9-B5DF-ED2D253065AF}"/>
            </c:ext>
          </c:extLst>
        </c:ser>
        <c:dLbls>
          <c:showLegendKey val="0"/>
          <c:showVal val="0"/>
          <c:showCatName val="0"/>
          <c:showSerName val="0"/>
          <c:showPercent val="0"/>
          <c:showBubbleSize val="0"/>
        </c:dLbls>
        <c:axId val="441025072"/>
        <c:axId val="441025792"/>
      </c:scatterChart>
      <c:valAx>
        <c:axId val="441025072"/>
        <c:scaling>
          <c:orientation val="minMax"/>
          <c:max val="2022"/>
          <c:min val="2017"/>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41025792"/>
        <c:crosses val="autoZero"/>
        <c:crossBetween val="midCat"/>
      </c:valAx>
      <c:valAx>
        <c:axId val="44102579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rgbClr val="215968"/>
                </a:solidFill>
                <a:latin typeface="+mn-lt"/>
                <a:ea typeface="+mn-ea"/>
                <a:cs typeface="+mn-cs"/>
              </a:defRPr>
            </a:pPr>
            <a:endParaRPr lang="pt-BR"/>
          </a:p>
        </c:txPr>
        <c:crossAx val="44102507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rgbClr val="215968"/>
          </a:solidFill>
        </a:defRPr>
      </a:pPr>
      <a:endParaRPr lang="pt-B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6zbsYiCX7XM5eZ9J3x5BHjyHVGg==">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loLjJ1NndudGYyCWguMTljNnkxODIJaC4zdGJ1Z3AxMgloLjI4aDRxd3UyCGgubm1mMTRuMgloLjM3bTJqc2cyCWguMW1yY3UwOTIJaC40NnIwY28y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</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2024-03-19T18:51:00Z</dcterms:created>
  <dc:creator>Lauanna Campagnoli</dc:creator>
</cp:coreProperties>
</file>